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四川省射洪星升电子有限责任公司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电子连接器的加工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四川省射洪星升电子有限责任公司（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CE472CC"/>
    <w:rsid w:val="22CC44B0"/>
    <w:rsid w:val="248A2A46"/>
    <w:rsid w:val="2CBB5375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E6F7FF5"/>
    <w:rsid w:val="7EF913C1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2021-08-30T05:07:47Z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7DB21FFCFEEA4D23B86EE306736CD563</vt:lpwstr>
  </property>
</Properties>
</file>