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0868-2021-QEO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中航工业南充可再生能源有限公司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中航工业南充可再生能源有限公司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南充市嘉陵区李渡镇（南充化学工业园区内）</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南充市嘉陵区李渡镇（南充化学工业园区内）</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张计合</w:t>
            </w:r>
            <w:bookmarkEnd w:id="10"/>
          </w:p>
        </w:tc>
        <w:tc>
          <w:tcPr>
            <w:tcW w:w="1313" w:type="dxa"/>
            <w:vAlign w:val="center"/>
          </w:tcPr>
          <w:p>
            <w:r>
              <w:rPr>
                <w:rFonts w:hint="eastAsia"/>
              </w:rPr>
              <w:t>电话.</w:t>
            </w:r>
          </w:p>
        </w:tc>
        <w:tc>
          <w:tcPr>
            <w:tcW w:w="2180" w:type="dxa"/>
            <w:vAlign w:val="center"/>
          </w:tcPr>
          <w:p>
            <w:bookmarkStart w:id="11" w:name="联系人电话"/>
            <w:r>
              <w:t>13558886971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钟春</w:t>
            </w:r>
            <w:bookmarkEnd w:id="13"/>
          </w:p>
        </w:tc>
        <w:tc>
          <w:tcPr>
            <w:tcW w:w="1313" w:type="dxa"/>
            <w:vAlign w:val="center"/>
          </w:tcPr>
          <w:p>
            <w:r>
              <w:rPr>
                <w:rFonts w:hint="eastAsia"/>
              </w:rPr>
              <w:t>管理者代表</w:t>
            </w:r>
          </w:p>
        </w:tc>
        <w:tc>
          <w:tcPr>
            <w:tcW w:w="2180" w:type="dxa"/>
          </w:tcPr>
          <w:p>
            <w:bookmarkStart w:id="14" w:name="管理者代表"/>
            <w:r>
              <w:t>钟春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eastAsia="zh-CN"/>
              </w:rPr>
            </w:pPr>
            <w:r>
              <w:rPr>
                <w:rFonts w:hint="eastAsia"/>
              </w:rPr>
              <w:t>确认受审核方管理体系覆盖的查产品范围与现场运作情况是否一致；</w:t>
            </w:r>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称重—垃圾储坑—焚烧—发电—上网</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2021年09月01日 上午至2021年09月02日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Q：垃圾焚烧发电（限许可范围内）</w:t>
            </w:r>
          </w:p>
          <w:p>
            <w:pPr>
              <w:rPr>
                <w:rFonts w:hint="eastAsia"/>
              </w:rPr>
            </w:pPr>
            <w:r>
              <w:rPr>
                <w:rFonts w:hint="eastAsia"/>
              </w:rPr>
              <w:t>E：垃圾焚烧发电（限许可范围内）所涉及场所的相关环境管理活动</w:t>
            </w:r>
          </w:p>
          <w:p>
            <w:pPr>
              <w:rPr>
                <w:rFonts w:hint="eastAsia"/>
              </w:rPr>
            </w:pPr>
            <w:r>
              <w:rPr>
                <w:rFonts w:hint="eastAsia"/>
              </w:rPr>
              <w:t>O：垃圾焚烧发电（限许可范围内）所涉及场所的相关职业健康安全管理活动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Q：39.03.01</w:t>
            </w:r>
          </w:p>
          <w:p>
            <w:r>
              <w:t>E：39.03.01</w:t>
            </w:r>
          </w:p>
          <w:p>
            <w:r>
              <w:t>O：39.03.01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其他：供（发）电项目属于国家专业立项研发项目，过程不涉及设计开发过程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21</w:t>
            </w:r>
            <w:r>
              <w:rPr>
                <w:rFonts w:hint="eastAsia"/>
              </w:rPr>
              <w:t>日</w:t>
            </w:r>
            <w:r>
              <w:rPr>
                <w:rFonts w:hint="eastAsia"/>
                <w:lang w:eastAsia="zh-CN"/>
              </w:rPr>
              <w:t>上午</w:t>
            </w:r>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23</w:t>
            </w:r>
            <w:r>
              <w:rPr>
                <w:rFonts w:hint="eastAsia"/>
              </w:rPr>
              <w:t>日</w:t>
            </w:r>
            <w:r>
              <w:rPr>
                <w:rFonts w:hint="eastAsia"/>
                <w:lang w:eastAsia="zh-CN"/>
              </w:rPr>
              <w:t>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18"/>
                <w:szCs w:val="18"/>
              </w:rPr>
              <w:t>中航工业南充可再生能源有限公司</w:t>
            </w:r>
            <w:r>
              <w:rPr>
                <w:rFonts w:hint="eastAsia"/>
                <w:sz w:val="18"/>
                <w:szCs w:val="18"/>
                <w:lang w:val="en-US" w:eastAsia="zh-CN"/>
              </w:rPr>
              <w:t>/南充市嘉陵区李渡镇（南充化学工业园区内）</w:t>
            </w:r>
          </w:p>
        </w:tc>
        <w:tc>
          <w:tcPr>
            <w:tcW w:w="2267" w:type="dxa"/>
          </w:tcPr>
          <w:p>
            <w:pPr>
              <w:rPr>
                <w:lang w:val="de-DE" w:eastAsia="ja-JP"/>
              </w:rPr>
            </w:pPr>
            <w:r>
              <w:rPr>
                <w:rFonts w:hint="eastAsia"/>
                <w:sz w:val="18"/>
                <w:szCs w:val="18"/>
                <w:lang w:val="en-US" w:eastAsia="zh-CN"/>
              </w:rPr>
              <w:t>南充市嘉陵区李渡镇（南充化学工业园区内）</w:t>
            </w:r>
          </w:p>
        </w:tc>
        <w:tc>
          <w:tcPr>
            <w:tcW w:w="571" w:type="dxa"/>
            <w:vAlign w:val="center"/>
          </w:tcPr>
          <w:p>
            <w:pPr>
              <w:rPr>
                <w:rFonts w:hint="default" w:eastAsia="宋体"/>
                <w:lang w:val="en-US" w:eastAsia="zh-CN"/>
              </w:rPr>
            </w:pPr>
            <w:r>
              <w:rPr>
                <w:rFonts w:hint="eastAsia"/>
                <w:lang w:val="en-US" w:eastAsia="zh-CN"/>
              </w:rPr>
              <w:t>65</w:t>
            </w:r>
          </w:p>
        </w:tc>
        <w:tc>
          <w:tcPr>
            <w:tcW w:w="2803" w:type="dxa"/>
            <w:vAlign w:val="center"/>
          </w:tcPr>
          <w:p>
            <w:pPr>
              <w:rPr>
                <w:lang w:eastAsia="ja-JP"/>
              </w:rPr>
            </w:pPr>
            <w:r>
              <w:rPr>
                <w:rFonts w:hint="eastAsia"/>
                <w:sz w:val="18"/>
                <w:szCs w:val="18"/>
                <w:lang w:val="en-US" w:eastAsia="zh-CN"/>
              </w:rPr>
              <w:t>垃圾焚烧发电（限许可范围内）</w:t>
            </w:r>
          </w:p>
        </w:tc>
        <w:tc>
          <w:tcPr>
            <w:tcW w:w="669" w:type="dxa"/>
            <w:vAlign w:val="center"/>
          </w:tcPr>
          <w:p>
            <w:pPr>
              <w:rPr>
                <w:lang w:eastAsia="ja-JP"/>
              </w:rPr>
            </w:pPr>
            <w:r>
              <w:rPr>
                <w:rFonts w:hint="eastAsia"/>
                <w:sz w:val="18"/>
                <w:szCs w:val="18"/>
                <w:lang w:val="en-US" w:eastAsia="ja-JP"/>
              </w:rPr>
              <w:t>GB/T19001-2016/ISO 9001:2015</w:t>
            </w:r>
          </w:p>
        </w:tc>
        <w:tc>
          <w:tcPr>
            <w:tcW w:w="668" w:type="dxa"/>
            <w:shd w:val="clear" w:color="auto" w:fill="FFFFFF"/>
          </w:tcPr>
          <w:p>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18"/>
                <w:szCs w:val="18"/>
              </w:rPr>
              <w:t>中航工业南充可再生能源有限公司</w:t>
            </w:r>
            <w:r>
              <w:rPr>
                <w:rFonts w:hint="eastAsia"/>
                <w:sz w:val="18"/>
                <w:szCs w:val="18"/>
                <w:lang w:val="en-US" w:eastAsia="zh-CN"/>
              </w:rPr>
              <w:t>/南充市嘉陵区李渡镇（南充化学工业园区内）</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sz w:val="18"/>
                <w:szCs w:val="18"/>
                <w:lang w:val="en-US" w:eastAsia="zh-CN"/>
              </w:rPr>
              <w:t>南充市嘉陵区李渡镇（南充化学工业园区内）</w:t>
            </w:r>
          </w:p>
        </w:tc>
        <w:tc>
          <w:tcPr>
            <w:tcW w:w="571" w:type="dxa"/>
            <w:vAlign w:val="center"/>
          </w:tcPr>
          <w:p>
            <w:pPr>
              <w:rPr>
                <w:rFonts w:hint="default" w:eastAsia="宋体"/>
                <w:lang w:val="en-US" w:eastAsia="zh-CN"/>
              </w:rPr>
            </w:pPr>
            <w:r>
              <w:rPr>
                <w:rFonts w:hint="eastAsia"/>
                <w:lang w:val="en-US" w:eastAsia="zh-CN"/>
              </w:rPr>
              <w:t>65</w:t>
            </w:r>
          </w:p>
        </w:tc>
        <w:tc>
          <w:tcPr>
            <w:tcW w:w="2803" w:type="dxa"/>
            <w:vAlign w:val="center"/>
          </w:tcPr>
          <w:p>
            <w:pPr>
              <w:rPr>
                <w:lang w:eastAsia="ja-JP"/>
              </w:rPr>
            </w:pPr>
            <w:r>
              <w:rPr>
                <w:rFonts w:hint="eastAsia"/>
                <w:sz w:val="18"/>
                <w:szCs w:val="18"/>
                <w:lang w:val="en-US" w:eastAsia="ja-JP"/>
              </w:rPr>
              <w:t>垃圾焚烧发电（限许可范围内）所涉及场所的相关环境管理活动</w:t>
            </w:r>
          </w:p>
        </w:tc>
        <w:tc>
          <w:tcPr>
            <w:tcW w:w="669" w:type="dxa"/>
            <w:vAlign w:val="center"/>
          </w:tcPr>
          <w:p>
            <w:pPr>
              <w:rPr>
                <w:lang w:eastAsia="ja-JP"/>
              </w:rPr>
            </w:pPr>
            <w:r>
              <w:rPr>
                <w:rFonts w:hint="eastAsia"/>
                <w:sz w:val="18"/>
                <w:szCs w:val="18"/>
                <w:lang w:val="en-US" w:eastAsia="ja-JP"/>
              </w:rPr>
              <w:t>GB/T24001-2016/ISO 14001:2015</w:t>
            </w:r>
          </w:p>
        </w:tc>
        <w:tc>
          <w:tcPr>
            <w:tcW w:w="668" w:type="dxa"/>
            <w:shd w:val="clear" w:color="auto" w:fill="FFFFFF"/>
          </w:tcPr>
          <w:p>
            <w:r>
              <w:rPr>
                <w:rFonts w:hint="eastAsia"/>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18"/>
                <w:szCs w:val="18"/>
              </w:rPr>
              <w:t>中航工业南充可再生能源有限公司</w:t>
            </w:r>
            <w:r>
              <w:rPr>
                <w:rFonts w:hint="eastAsia"/>
                <w:sz w:val="18"/>
                <w:szCs w:val="18"/>
                <w:lang w:val="en-US" w:eastAsia="zh-CN"/>
              </w:rPr>
              <w:t>/南充市嘉陵区李渡镇（南充化学工业园区内）</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sz w:val="18"/>
                <w:szCs w:val="18"/>
                <w:lang w:val="en-US" w:eastAsia="zh-CN"/>
              </w:rPr>
              <w:t>南充市嘉陵区李渡镇（南充化学工业园区内）</w:t>
            </w:r>
          </w:p>
        </w:tc>
        <w:tc>
          <w:tcPr>
            <w:tcW w:w="571" w:type="dxa"/>
            <w:vAlign w:val="center"/>
          </w:tcPr>
          <w:p>
            <w:pPr>
              <w:rPr>
                <w:rFonts w:hint="default" w:eastAsia="宋体"/>
                <w:lang w:val="en-US" w:eastAsia="zh-CN"/>
              </w:rPr>
            </w:pPr>
            <w:r>
              <w:rPr>
                <w:rFonts w:hint="eastAsia"/>
                <w:lang w:val="en-US" w:eastAsia="zh-CN"/>
              </w:rPr>
              <w:t>65</w:t>
            </w:r>
          </w:p>
        </w:tc>
        <w:tc>
          <w:tcPr>
            <w:tcW w:w="2803" w:type="dxa"/>
            <w:vAlign w:val="center"/>
          </w:tcPr>
          <w:p>
            <w:pPr>
              <w:rPr>
                <w:lang w:eastAsia="ja-JP"/>
              </w:rPr>
            </w:pPr>
            <w:r>
              <w:rPr>
                <w:rFonts w:hint="eastAsia"/>
                <w:sz w:val="18"/>
                <w:szCs w:val="18"/>
                <w:lang w:val="en-US" w:eastAsia="ja-JP"/>
              </w:rPr>
              <w:t>垃圾焚烧发电（限许可范围内）所涉及场所的相关职业健康安全管理活动</w:t>
            </w:r>
          </w:p>
        </w:tc>
        <w:tc>
          <w:tcPr>
            <w:tcW w:w="669" w:type="dxa"/>
            <w:vAlign w:val="center"/>
          </w:tcPr>
          <w:p>
            <w:pPr>
              <w:rPr>
                <w:lang w:eastAsia="ja-JP"/>
              </w:rPr>
            </w:pPr>
            <w:r>
              <w:rPr>
                <w:rFonts w:hint="eastAsia"/>
                <w:sz w:val="18"/>
                <w:szCs w:val="18"/>
                <w:lang w:val="en-US" w:eastAsia="ja-JP"/>
              </w:rPr>
              <w:t>GB/T45001-2020/ISO45001：2020</w:t>
            </w:r>
          </w:p>
        </w:tc>
        <w:tc>
          <w:tcPr>
            <w:tcW w:w="668" w:type="dxa"/>
            <w:shd w:val="clear" w:color="auto" w:fill="FFFFFF"/>
          </w:tcPr>
          <w:p>
            <w:r>
              <w:rPr>
                <w:rFonts w:hint="eastAsia"/>
              </w:rPr>
              <w:sym w:font="Wingdings" w:char="00FE"/>
            </w:r>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eastAsia="zh-CN"/>
        </w:rPr>
      </w:pPr>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r>
              <w:t>Q:39.03.01</w:t>
            </w:r>
          </w:p>
          <w:p>
            <w:r>
              <w:t>E:39.03.01</w:t>
            </w:r>
          </w:p>
          <w:p>
            <w:r>
              <w:t>O:39.03.01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2021-N0OHSMS-1262293</w:t>
            </w:r>
          </w:p>
        </w:tc>
        <w:tc>
          <w:tcPr>
            <w:tcW w:w="2179" w:type="dxa"/>
            <w:vAlign w:val="center"/>
          </w:tcPr>
          <w:p>
            <w:r>
              <w:t>O:39.03.01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李林</w:t>
            </w:r>
          </w:p>
        </w:tc>
        <w:tc>
          <w:tcPr>
            <w:tcW w:w="1089" w:type="dxa"/>
            <w:vAlign w:val="center"/>
          </w:tcPr>
          <w:p>
            <w:r>
              <w:t>组员</w:t>
            </w:r>
          </w:p>
        </w:tc>
        <w:tc>
          <w:tcPr>
            <w:tcW w:w="711" w:type="dxa"/>
            <w:vAlign w:val="center"/>
          </w:tcPr>
          <w:p>
            <w:r>
              <w:t>男</w:t>
            </w:r>
          </w:p>
        </w:tc>
        <w:tc>
          <w:tcPr>
            <w:tcW w:w="3870" w:type="dxa"/>
            <w:vAlign w:val="center"/>
          </w:tcPr>
          <w:p>
            <w:r>
              <w:t>2019-N1QMS-1242345</w:t>
            </w:r>
          </w:p>
          <w:p>
            <w:r>
              <w:t>2019-N1EMS-1242345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上次不符合已整改，整改有效。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none"/>
        </w:rPr>
      </w:pPr>
      <w:r>
        <w:rPr>
          <w:rFonts w:hint="eastAsia"/>
        </w:rPr>
        <w:t>十二、</w:t>
      </w:r>
      <w:r>
        <w:rPr>
          <w:rFonts w:hint="eastAsia"/>
          <w:highlight w:val="none"/>
        </w:rPr>
        <w:t>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highlight w:val="none"/>
              </w:rPr>
            </w:pP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垃圾焚烧发电（限许可范围内）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垃圾焚烧发电（限许可范围内）所涉及场所的相关环境管理活动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垃圾焚烧发电（限许可范围内）所涉及场所的相关职业健康安全管理活动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 xml:space="preserve">在完成纠正措施后推荐认证注册(□初审 </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lang w:eastAsia="zh-CN"/>
              </w:rPr>
              <w:t>☑</w:t>
            </w:r>
            <w:r>
              <w:rPr>
                <w:rFonts w:hint="eastAsia"/>
                <w:highlight w:val="none"/>
              </w:rPr>
              <w:t xml:space="preserve">在完成纠正措施后推荐保持认证注册(□监督审核 </w:t>
            </w:r>
            <w:r>
              <w:rPr>
                <w:rFonts w:hint="eastAsia"/>
                <w:highlight w:val="none"/>
                <w:lang w:eastAsia="zh-CN"/>
              </w:rPr>
              <w:t>☑</w:t>
            </w:r>
            <w:r>
              <w:rPr>
                <w:rFonts w:hint="eastAsia"/>
                <w:highlight w:val="none"/>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0" locked="0" layoutInCell="1" allowOverlap="1">
                  <wp:simplePos x="0" y="0"/>
                  <wp:positionH relativeFrom="column">
                    <wp:posOffset>154305</wp:posOffset>
                  </wp:positionH>
                  <wp:positionV relativeFrom="paragraph">
                    <wp:posOffset>16510</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2021.9.2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 xml:space="preserve">□以身作则 </w:t>
            </w:r>
            <w:r>
              <w:rPr>
                <w:rFonts w:hint="eastAsia"/>
                <w:lang w:eastAsia="zh-CN"/>
              </w:rPr>
              <w:t>☑</w:t>
            </w:r>
            <w:r>
              <w:rPr>
                <w:rFonts w:hint="eastAsia"/>
              </w:rPr>
              <w:t xml:space="preserve">建立机制 □法规宣传 </w:t>
            </w:r>
            <w:r>
              <w:rPr>
                <w:rFonts w:hint="eastAsia"/>
                <w:lang w:eastAsia="zh-CN"/>
              </w:rPr>
              <w:t>☑</w:t>
            </w:r>
            <w:r>
              <w:rPr>
                <w:rFonts w:hint="eastAsia"/>
              </w:rPr>
              <w:t>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诚信为本  以质量求生存  科技创新 追求行业领先水平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rPr>
                      <w:rFonts w:hint="eastAsia"/>
                      <w:sz w:val="18"/>
                      <w:szCs w:val="18"/>
                      <w:highlight w:val="none"/>
                      <w:lang w:val="en-US" w:eastAsia="zh-CN"/>
                    </w:rPr>
                  </w:pPr>
                  <w:r>
                    <w:rPr>
                      <w:rFonts w:hint="eastAsia"/>
                      <w:sz w:val="18"/>
                      <w:szCs w:val="18"/>
                      <w:highlight w:val="none"/>
                    </w:rPr>
                    <w:t>设备完好率≥95%</w:t>
                  </w:r>
                </w:p>
              </w:tc>
              <w:tc>
                <w:tcPr>
                  <w:tcW w:w="3136" w:type="dxa"/>
                  <w:shd w:val="clear" w:color="auto" w:fill="auto"/>
                  <w:vAlign w:val="center"/>
                </w:tcPr>
                <w:p>
                  <w:pPr>
                    <w:shd w:val="clear" w:color="auto" w:fill="C7DAF1" w:themeFill="text2" w:themeFillTint="32"/>
                    <w:rPr>
                      <w:rFonts w:hint="eastAsia"/>
                      <w:sz w:val="18"/>
                      <w:szCs w:val="18"/>
                      <w:highlight w:val="none"/>
                      <w:lang w:val="en-GB" w:eastAsia="zh-CN"/>
                    </w:rPr>
                  </w:pPr>
                  <w:r>
                    <w:rPr>
                      <w:rFonts w:hint="eastAsia"/>
                      <w:sz w:val="18"/>
                      <w:szCs w:val="18"/>
                      <w:highlight w:val="none"/>
                    </w:rPr>
                    <w:t>设备合格数/设备总数*100%</w:t>
                  </w:r>
                </w:p>
              </w:tc>
              <w:tc>
                <w:tcPr>
                  <w:tcW w:w="1350" w:type="dxa"/>
                  <w:shd w:val="clear" w:color="auto" w:fill="auto"/>
                  <w:vAlign w:val="center"/>
                </w:tcPr>
                <w:p>
                  <w:pPr>
                    <w:shd w:val="clear" w:color="auto" w:fill="C7DAF1" w:themeFill="text2" w:themeFillTint="32"/>
                    <w:rPr>
                      <w:sz w:val="18"/>
                      <w:szCs w:val="18"/>
                      <w:highlight w:val="none"/>
                      <w:lang w:val="en-GB"/>
                    </w:rPr>
                  </w:pPr>
                  <w:r>
                    <w:rPr>
                      <w:rFonts w:hint="eastAsia"/>
                      <w:sz w:val="18"/>
                      <w:szCs w:val="18"/>
                      <w:highlight w:val="none"/>
                      <w:lang w:val="en-GB"/>
                    </w:rPr>
                    <w:t>安全生产技术部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kern w:val="2"/>
                      <w:sz w:val="18"/>
                      <w:szCs w:val="18"/>
                      <w:highlight w:val="none"/>
                      <w:lang w:val="en-GB" w:eastAsia="zh-CN" w:bidi="ar-SA"/>
                    </w:rPr>
                  </w:pPr>
                  <w:r>
                    <w:rPr>
                      <w:rFonts w:hint="eastAsia"/>
                      <w:sz w:val="18"/>
                      <w:szCs w:val="18"/>
                      <w:highlight w:val="none"/>
                    </w:rPr>
                    <w:t>设备完好率</w:t>
                  </w:r>
                  <w:r>
                    <w:rPr>
                      <w:rFonts w:hint="eastAsia"/>
                      <w:sz w:val="18"/>
                      <w:szCs w:val="18"/>
                      <w:highlight w:val="none"/>
                      <w:lang w:val="en-US" w:eastAsia="zh-CN"/>
                    </w:rPr>
                    <w:t>100</w:t>
                  </w:r>
                  <w:r>
                    <w:rPr>
                      <w:rFonts w:hint="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rPr>
                      <w:rFonts w:hint="eastAsia"/>
                      <w:sz w:val="18"/>
                      <w:szCs w:val="18"/>
                      <w:highlight w:val="none"/>
                      <w:lang w:val="en-US" w:eastAsia="zh-CN"/>
                    </w:rPr>
                  </w:pPr>
                  <w:r>
                    <w:rPr>
                      <w:rFonts w:hint="eastAsia"/>
                      <w:sz w:val="18"/>
                      <w:szCs w:val="18"/>
                      <w:highlight w:val="none"/>
                    </w:rPr>
                    <w:t>合同履约率100%</w:t>
                  </w:r>
                </w:p>
              </w:tc>
              <w:tc>
                <w:tcPr>
                  <w:tcW w:w="3136" w:type="dxa"/>
                  <w:shd w:val="clear" w:color="auto" w:fill="auto"/>
                  <w:vAlign w:val="center"/>
                </w:tcPr>
                <w:p>
                  <w:pPr>
                    <w:shd w:val="clear" w:color="auto" w:fill="C7DAF1" w:themeFill="text2" w:themeFillTint="32"/>
                    <w:rPr>
                      <w:rFonts w:hint="eastAsia"/>
                      <w:sz w:val="18"/>
                      <w:szCs w:val="18"/>
                      <w:highlight w:val="none"/>
                      <w:lang w:val="en-US" w:eastAsia="zh-CN"/>
                    </w:rPr>
                  </w:pPr>
                  <w:r>
                    <w:rPr>
                      <w:rFonts w:hint="eastAsia"/>
                      <w:sz w:val="18"/>
                      <w:szCs w:val="18"/>
                      <w:highlight w:val="none"/>
                    </w:rPr>
                    <w:t>按时完成数/合同总数*100%</w:t>
                  </w:r>
                </w:p>
              </w:tc>
              <w:tc>
                <w:tcPr>
                  <w:tcW w:w="1350" w:type="dxa"/>
                  <w:shd w:val="clear" w:color="auto" w:fill="auto"/>
                  <w:vAlign w:val="center"/>
                </w:tcPr>
                <w:p>
                  <w:pPr>
                    <w:shd w:val="clear" w:color="auto" w:fill="C7DAF1" w:themeFill="text2" w:themeFillTint="32"/>
                    <w:rPr>
                      <w:rFonts w:hint="eastAsia" w:ascii="宋体" w:hAnsi="宋体" w:eastAsia="宋体"/>
                      <w:sz w:val="18"/>
                      <w:szCs w:val="18"/>
                      <w:highlight w:val="none"/>
                      <w:lang w:eastAsia="zh-CN"/>
                    </w:rPr>
                  </w:pPr>
                  <w:r>
                    <w:rPr>
                      <w:rFonts w:hint="eastAsia" w:ascii="宋体" w:hAnsi="宋体"/>
                      <w:sz w:val="18"/>
                      <w:szCs w:val="18"/>
                      <w:highlight w:val="none"/>
                      <w:lang w:eastAsia="zh-CN"/>
                    </w:rPr>
                    <w:t>综合部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合同履约率100%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C7DAF1" w:themeFill="text2" w:themeFillTint="32"/>
                    <w:rPr>
                      <w:rFonts w:hint="eastAsia"/>
                      <w:sz w:val="18"/>
                      <w:szCs w:val="18"/>
                      <w:highlight w:val="none"/>
                      <w:lang w:val="en-US" w:eastAsia="zh-CN"/>
                    </w:rPr>
                  </w:pPr>
                  <w:r>
                    <w:rPr>
                      <w:rFonts w:hint="eastAsia"/>
                      <w:sz w:val="18"/>
                      <w:szCs w:val="18"/>
                      <w:highlight w:val="none"/>
                    </w:rPr>
                    <w:t>客户满意率≥98分</w:t>
                  </w:r>
                </w:p>
              </w:tc>
              <w:tc>
                <w:tcPr>
                  <w:tcW w:w="3136" w:type="dxa"/>
                  <w:shd w:val="clear" w:color="auto" w:fill="auto"/>
                  <w:vAlign w:val="center"/>
                </w:tcPr>
                <w:p>
                  <w:pPr>
                    <w:shd w:val="clear" w:color="auto" w:fill="C7DAF1" w:themeFill="text2" w:themeFillTint="32"/>
                    <w:rPr>
                      <w:rFonts w:hint="eastAsia"/>
                      <w:sz w:val="18"/>
                      <w:szCs w:val="18"/>
                      <w:highlight w:val="none"/>
                      <w:lang w:val="en-US" w:eastAsia="zh-CN"/>
                    </w:rPr>
                  </w:pPr>
                  <w:r>
                    <w:rPr>
                      <w:rFonts w:hint="eastAsia"/>
                      <w:sz w:val="18"/>
                      <w:szCs w:val="18"/>
                      <w:highlight w:val="none"/>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sz w:val="18"/>
                      <w:szCs w:val="18"/>
                      <w:highlight w:val="none"/>
                      <w:lang w:eastAsia="zh-CN"/>
                    </w:rPr>
                  </w:pPr>
                  <w:r>
                    <w:rPr>
                      <w:rFonts w:hint="eastAsia" w:ascii="宋体" w:hAnsi="宋体"/>
                      <w:sz w:val="18"/>
                      <w:szCs w:val="18"/>
                      <w:highlight w:val="none"/>
                      <w:lang w:eastAsia="zh-CN"/>
                    </w:rPr>
                    <w:t>综合部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rPr>
                    <w:t>客户满意率98分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highlight w:val="yellow"/>
                    </w:rPr>
                  </w:pPr>
                </w:p>
              </w:tc>
              <w:tc>
                <w:tcPr>
                  <w:tcW w:w="3136" w:type="dxa"/>
                  <w:shd w:val="clear" w:color="auto" w:fill="auto"/>
                  <w:vAlign w:val="center"/>
                </w:tcPr>
                <w:p>
                  <w:pPr>
                    <w:shd w:val="clear" w:color="auto" w:fill="C7DAF1" w:themeFill="text2" w:themeFillTint="32"/>
                    <w:rPr>
                      <w:rFonts w:ascii="宋体" w:hAnsi="宋体"/>
                      <w:highlight w:val="yellow"/>
                    </w:rPr>
                  </w:pPr>
                </w:p>
              </w:tc>
              <w:tc>
                <w:tcPr>
                  <w:tcW w:w="1350" w:type="dxa"/>
                  <w:shd w:val="clear" w:color="auto" w:fill="auto"/>
                  <w:vAlign w:val="center"/>
                </w:tcPr>
                <w:p>
                  <w:pPr>
                    <w:shd w:val="clear" w:color="auto" w:fill="C7DAF1" w:themeFill="text2" w:themeFillTint="32"/>
                    <w:rPr>
                      <w:rFonts w:ascii="宋体" w:hAnsi="宋体"/>
                      <w:highlight w:val="yellow"/>
                    </w:rPr>
                  </w:pPr>
                </w:p>
              </w:tc>
              <w:tc>
                <w:tcPr>
                  <w:tcW w:w="1774" w:type="dxa"/>
                  <w:shd w:val="clear" w:color="auto" w:fill="auto"/>
                  <w:vAlign w:val="center"/>
                </w:tcPr>
                <w:p>
                  <w:pPr>
                    <w:shd w:val="clear" w:color="auto" w:fill="C7DAF1" w:themeFill="text2" w:themeFillTint="32"/>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highlight w:val="yellow"/>
                    </w:rPr>
                  </w:pPr>
                </w:p>
              </w:tc>
              <w:tc>
                <w:tcPr>
                  <w:tcW w:w="3136" w:type="dxa"/>
                  <w:shd w:val="clear" w:color="auto" w:fill="auto"/>
                  <w:vAlign w:val="center"/>
                </w:tcPr>
                <w:p>
                  <w:pPr>
                    <w:shd w:val="clear" w:color="auto" w:fill="C7DAF1" w:themeFill="text2" w:themeFillTint="32"/>
                    <w:rPr>
                      <w:rFonts w:ascii="宋体" w:hAnsi="宋体"/>
                      <w:highlight w:val="yellow"/>
                    </w:rPr>
                  </w:pPr>
                </w:p>
              </w:tc>
              <w:tc>
                <w:tcPr>
                  <w:tcW w:w="1350" w:type="dxa"/>
                  <w:shd w:val="clear" w:color="auto" w:fill="auto"/>
                  <w:vAlign w:val="center"/>
                </w:tcPr>
                <w:p>
                  <w:pPr>
                    <w:shd w:val="clear" w:color="auto" w:fill="C7DAF1" w:themeFill="text2" w:themeFillTint="32"/>
                    <w:rPr>
                      <w:rFonts w:ascii="宋体" w:hAnsi="宋体"/>
                      <w:highlight w:val="yellow"/>
                    </w:rPr>
                  </w:pPr>
                </w:p>
              </w:tc>
              <w:tc>
                <w:tcPr>
                  <w:tcW w:w="1774" w:type="dxa"/>
                  <w:shd w:val="clear" w:color="auto" w:fill="auto"/>
                  <w:vAlign w:val="center"/>
                </w:tcPr>
                <w:p>
                  <w:pPr>
                    <w:shd w:val="clear" w:color="auto" w:fill="C7DAF1" w:themeFill="text2" w:themeFillTint="32"/>
                    <w:jc w:val="center"/>
                    <w:rPr>
                      <w:rFonts w:ascii="宋体" w:hAnsi="宋体"/>
                      <w:highlight w:val="yellow"/>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rPr>
              <w:t>建筑面积</w:t>
            </w:r>
            <w:r>
              <w:rPr>
                <w:rFonts w:hint="eastAsia"/>
                <w:u w:val="single"/>
              </w:rPr>
              <w:t xml:space="preserve"> </w:t>
            </w:r>
            <w:r>
              <w:rPr>
                <w:rFonts w:hint="eastAsia"/>
                <w:u w:val="single"/>
                <w:lang w:val="en-US" w:eastAsia="zh-CN"/>
              </w:rPr>
              <w:t>10000</w:t>
            </w:r>
            <w:r>
              <w:rPr>
                <w:rFonts w:hint="eastAsia"/>
                <w:u w:val="single"/>
              </w:rPr>
              <w:t xml:space="preserve"> </w:t>
            </w:r>
            <w:r>
              <w:rPr>
                <w:rFonts w:hint="eastAsia"/>
              </w:rPr>
              <w:t>平方米；</w:t>
            </w:r>
            <w:r>
              <w:rPr>
                <w:rFonts w:hint="eastAsia"/>
                <w:highlight w:val="none"/>
              </w:rPr>
              <w:t>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p>
          <w:p>
            <w:pPr>
              <w:shd w:val="clear" w:color="auto" w:fill="C7DAF1" w:themeFill="text2" w:themeFillTint="32"/>
              <w:rPr>
                <w:highlight w:val="yellow"/>
                <w:u w:val="single"/>
              </w:rPr>
            </w:pPr>
            <w:r>
              <w:rPr>
                <w:rFonts w:hint="eastAsia"/>
                <w:highlight w:val="none"/>
              </w:rPr>
              <w:t>主要生产设备有：</w:t>
            </w:r>
            <w:r>
              <w:rPr>
                <w:rFonts w:hint="eastAsia"/>
                <w:highlight w:val="none"/>
                <w:u w:val="single"/>
              </w:rPr>
              <w:t xml:space="preserve">  锅炉、汽轮机组、飞灰固化系统、水处理系统、电梯、桥式起重机、渗沥液处理系统、升压站等 （列举2~4种）</w:t>
            </w:r>
          </w:p>
          <w:p>
            <w:pPr>
              <w:shd w:val="clear" w:color="auto" w:fill="C7DAF1" w:themeFill="text2" w:themeFillTint="32"/>
              <w:rPr>
                <w:highlight w:val="none"/>
              </w:rPr>
            </w:pPr>
            <w:r>
              <w:rPr>
                <w:rFonts w:hint="eastAsia"/>
              </w:rPr>
              <w:t>特种设备：</w:t>
            </w:r>
            <w:r>
              <w:rPr>
                <w:rFonts w:hint="eastAsia" w:ascii="Wingdings" w:hAnsi="Wingdings"/>
                <w:lang w:eastAsia="zh-CN"/>
              </w:rPr>
              <w:t>☑</w:t>
            </w:r>
            <w:r>
              <w:rPr>
                <w:rFonts w:hint="eastAsia"/>
              </w:rPr>
              <w:t>叉车</w:t>
            </w:r>
            <w:r>
              <w:rPr>
                <w:rFonts w:hint="eastAsia"/>
                <w:highlight w:val="none"/>
              </w:rPr>
              <w:t xml:space="preserve">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rPr>
              <w:t xml:space="preserve">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压力表、温差变送器、磅秤、电流互感器、密度继电器（列举1~4种）</w:t>
            </w:r>
          </w:p>
          <w:p>
            <w:pPr>
              <w:shd w:val="clear" w:color="auto" w:fill="C7DAF1" w:themeFill="text2" w:themeFillTint="32"/>
              <w:rPr>
                <w:u w:val="single"/>
              </w:rPr>
            </w:pPr>
            <w:r>
              <w:rPr>
                <w:rFonts w:hint="eastAsia"/>
              </w:rPr>
              <w:t>计量器具管理：</w:t>
            </w:r>
            <w:r>
              <w:rPr>
                <w:rFonts w:hint="eastAsia" w:ascii="Wingdings" w:hAnsi="Wingdings"/>
                <w:highlight w:val="none"/>
                <w:lang w:eastAsia="zh-CN"/>
              </w:rPr>
              <w:t>☑</w:t>
            </w:r>
            <w:r>
              <w:rPr>
                <w:rFonts w:hint="eastAsia"/>
                <w:highlight w:val="none"/>
              </w:rPr>
              <w:t>进行了定期校准/检定</w:t>
            </w:r>
            <w:r>
              <w:rPr>
                <w:rFonts w:hint="eastAsia"/>
              </w:rPr>
              <w:t xml:space="preserve">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r>
              <w:rPr>
                <w:rFonts w:hint="eastAsia"/>
              </w:rPr>
              <w:t xml:space="preserve">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垃圾焚烧发电（限许可范围内）</w:t>
                  </w:r>
                </w:p>
              </w:tc>
              <w:tc>
                <w:tcPr>
                  <w:tcW w:w="3665" w:type="dxa"/>
                </w:tcPr>
                <w:p>
                  <w:pPr>
                    <w:shd w:val="clear" w:color="auto" w:fill="C7DAF1" w:themeFill="text2" w:themeFillTint="32"/>
                    <w:jc w:val="left"/>
                  </w:pPr>
                  <w:r>
                    <w:rPr>
                      <w:rFonts w:hint="eastAsia"/>
                    </w:rPr>
                    <w:t>焚烧、发电</w:t>
                  </w:r>
                </w:p>
              </w:tc>
              <w:tc>
                <w:tcPr>
                  <w:tcW w:w="3265" w:type="dxa"/>
                </w:tcPr>
                <w:p>
                  <w:pPr>
                    <w:shd w:val="clear" w:color="auto" w:fill="C7DAF1" w:themeFill="text2" w:themeFillTint="32"/>
                    <w:jc w:val="left"/>
                  </w:pPr>
                  <w:r>
                    <w:rPr>
                      <w:rFonts w:hint="eastAsia"/>
                    </w:rPr>
                    <w:t>功率、频率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焚烧、发电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w:t>
            </w:r>
            <w:r>
              <w:rPr>
                <w:rFonts w:hint="eastAsia"/>
                <w:lang w:eastAsia="zh-CN"/>
              </w:rPr>
              <w:t>☑</w:t>
            </w:r>
            <w:r>
              <w:rPr>
                <w:rFonts w:hint="eastAsia"/>
              </w:rPr>
              <w:t xml:space="preserve">危化品管理 </w:t>
            </w:r>
            <w:r>
              <w:rPr>
                <w:rFonts w:hint="eastAsia"/>
                <w:lang w:eastAsia="zh-CN"/>
              </w:rPr>
              <w:t>☑</w:t>
            </w:r>
            <w:r>
              <w:rPr>
                <w:rFonts w:hint="eastAsia"/>
              </w:rPr>
              <w:t xml:space="preserve">特种设备管理 </w:t>
            </w:r>
          </w:p>
          <w:p>
            <w:pPr>
              <w:shd w:val="clear" w:color="auto" w:fill="EBF1DE" w:themeFill="accent3" w:themeFillTint="32"/>
              <w:spacing w:before="40" w:after="40"/>
            </w:pPr>
            <w:r>
              <w:rPr>
                <w:rFonts w:hint="eastAsia"/>
                <w:lang w:eastAsia="zh-CN"/>
              </w:rPr>
              <w:t>☑</w:t>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危险废物处置 □消防检测 □生产/服务过程 </w:t>
            </w:r>
            <w:r>
              <w:rPr>
                <w:rFonts w:hint="eastAsia"/>
                <w:lang w:eastAsia="zh-CN"/>
              </w:rPr>
              <w:t>☑</w:t>
            </w:r>
            <w:r>
              <w:rPr>
                <w:rFonts w:hint="eastAsia"/>
              </w:rPr>
              <w:t>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 xml:space="preserve">□以身作则 </w:t>
            </w:r>
            <w:r>
              <w:rPr>
                <w:rFonts w:hint="eastAsia"/>
                <w:lang w:eastAsia="zh-CN"/>
              </w:rPr>
              <w:t>☑</w:t>
            </w:r>
            <w:r>
              <w:rPr>
                <w:rFonts w:hint="eastAsia"/>
              </w:rPr>
              <w:t xml:space="preserve">建立机制 □法规宣传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保障安全  预防污染  遵守法规  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lang w:eastAsia="zh-CN"/>
              </w:rPr>
              <w:t>☑</w:t>
            </w:r>
            <w:r>
              <w:rPr>
                <w:rFonts w:hint="eastAsia"/>
              </w:rPr>
              <w:t xml:space="preserve">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w:t>
            </w:r>
            <w:r>
              <w:rPr>
                <w:rFonts w:hint="eastAsia"/>
                <w:lang w:eastAsia="zh-CN"/>
              </w:rPr>
              <w:t>□</w:t>
            </w:r>
            <w:r>
              <w:rPr>
                <w:rFonts w:hint="eastAsia"/>
              </w:rPr>
              <w:t xml:space="preserve">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t>组织定期确定并获取</w:t>
            </w:r>
            <w:r>
              <w:rPr>
                <w:rFonts w:hint="eastAsia"/>
              </w:rPr>
              <w:t>了</w:t>
            </w:r>
            <w:r>
              <w:t>与其环境因素有关的</w:t>
            </w:r>
            <w:r>
              <w:rPr>
                <w:rFonts w:hint="eastAsia"/>
              </w:rPr>
              <w:t>文件化的</w:t>
            </w:r>
            <w:r>
              <w:t xml:space="preserve">合规义务； 将这些合规义务应用于组织； </w:t>
            </w:r>
            <w:r>
              <w:rPr>
                <w:highlight w:val="none"/>
              </w:rPr>
              <w:t>在建立、实施、保持和持续改进其环境管理体系时必须考虑这些合规义务。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□安全生产许可证编号：</w:t>
            </w:r>
            <w:r>
              <w:rPr>
                <w:rFonts w:hint="eastAsia"/>
                <w:highlight w:val="none"/>
                <w:u w:val="single"/>
              </w:rPr>
              <w:t xml:space="preserve">                     </w:t>
            </w:r>
            <w:r>
              <w:rPr>
                <w:rFonts w:hint="eastAsia"/>
                <w:highlight w:val="none"/>
              </w:rPr>
              <w:t xml:space="preserve">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排污许可证编号： </w:t>
            </w:r>
            <w:r>
              <w:rPr>
                <w:rFonts w:hint="eastAsia"/>
                <w:highlight w:val="none"/>
                <w:u w:val="single"/>
              </w:rPr>
              <w:t xml:space="preserve"> </w:t>
            </w:r>
            <w:r>
              <w:rPr>
                <w:rFonts w:hint="eastAsia"/>
                <w:highlight w:val="none"/>
                <w:u w:val="single"/>
                <w:lang w:val="en-US" w:eastAsia="zh-CN"/>
              </w:rPr>
              <w:t>91511300551020382D001V</w:t>
            </w:r>
            <w:r>
              <w:rPr>
                <w:rFonts w:hint="eastAsia"/>
                <w:highlight w:val="none"/>
                <w:u w:val="single"/>
              </w:rPr>
              <w:t xml:space="preserve">  </w:t>
            </w:r>
          </w:p>
          <w:p>
            <w:pPr>
              <w:shd w:val="clear" w:color="auto" w:fill="EBF1DE" w:themeFill="accent3" w:themeFillTint="32"/>
              <w:rPr>
                <w:highlight w:val="none"/>
              </w:rPr>
            </w:pPr>
            <w:r>
              <w:rPr>
                <w:rFonts w:hint="eastAsia"/>
                <w:highlight w:val="none"/>
              </w:rPr>
              <w:t>□环境影响登记表日期：</w:t>
            </w:r>
            <w:r>
              <w:rPr>
                <w:rFonts w:hint="eastAsia"/>
                <w:highlight w:val="none"/>
                <w:u w:val="single"/>
              </w:rPr>
              <w:t xml:space="preserve">                     </w:t>
            </w:r>
            <w:r>
              <w:rPr>
                <w:rFonts w:hint="eastAsia"/>
                <w:highlight w:val="none"/>
              </w:rPr>
              <w:t xml:space="preserve">  </w:t>
            </w:r>
          </w:p>
          <w:p>
            <w:pPr>
              <w:shd w:val="clear" w:color="auto" w:fill="EBF1DE" w:themeFill="accent3" w:themeFillTint="32"/>
              <w:rPr>
                <w:highlight w:val="none"/>
              </w:rPr>
            </w:pPr>
            <w:r>
              <w:rPr>
                <w:rFonts w:hint="eastAsia"/>
                <w:highlight w:val="none"/>
              </w:rPr>
              <w:t>□环境影响报告表日期：</w:t>
            </w:r>
            <w:r>
              <w:rPr>
                <w:rFonts w:hint="eastAsia"/>
                <w:highlight w:val="none"/>
                <w:u w:val="single"/>
              </w:rPr>
              <w:t xml:space="preserve">                     </w:t>
            </w:r>
            <w:r>
              <w:rPr>
                <w:rFonts w:hint="eastAsia"/>
                <w:highlight w:val="none"/>
              </w:rPr>
              <w:t xml:space="preserve"> </w:t>
            </w:r>
          </w:p>
          <w:p>
            <w:pPr>
              <w:shd w:val="clear" w:color="auto" w:fill="EBF1DE" w:themeFill="accent3" w:themeFillTint="32"/>
              <w:rPr>
                <w:highlight w:val="none"/>
              </w:rPr>
            </w:pPr>
            <w:r>
              <w:rPr>
                <w:rFonts w:hint="eastAsia"/>
                <w:highlight w:val="none"/>
                <w:lang w:eastAsia="zh-CN"/>
              </w:rPr>
              <w:t>☑</w:t>
            </w:r>
            <w:r>
              <w:rPr>
                <w:rFonts w:hint="eastAsia"/>
                <w:highlight w:val="none"/>
              </w:rPr>
              <w:t>环境影响报告书日期：</w:t>
            </w:r>
            <w:r>
              <w:rPr>
                <w:rFonts w:hint="eastAsia"/>
                <w:highlight w:val="none"/>
                <w:u w:val="single"/>
              </w:rPr>
              <w:t xml:space="preserve"> 2009年8月   </w:t>
            </w:r>
            <w:r>
              <w:rPr>
                <w:rFonts w:hint="eastAsia"/>
                <w:highlight w:val="none"/>
              </w:rPr>
              <w:t xml:space="preserve">   </w:t>
            </w:r>
          </w:p>
          <w:p>
            <w:pPr>
              <w:shd w:val="clear" w:color="auto" w:fill="EBF1DE" w:themeFill="accent3" w:themeFillTint="32"/>
              <w:rPr>
                <w:highlight w:val="none"/>
              </w:rPr>
            </w:pPr>
            <w:r>
              <w:rPr>
                <w:rFonts w:hint="eastAsia"/>
                <w:highlight w:val="none"/>
              </w:rPr>
              <w:t>□消防验收/备案证明日期：</w:t>
            </w:r>
            <w:r>
              <w:rPr>
                <w:rFonts w:hint="eastAsia"/>
                <w:highlight w:val="none"/>
                <w:u w:val="single"/>
              </w:rPr>
              <w:t xml:space="preserve">                     </w:t>
            </w:r>
            <w:bookmarkStart w:id="34" w:name="_GoBack"/>
            <w:bookmarkEnd w:id="34"/>
          </w:p>
          <w:p>
            <w:pPr>
              <w:shd w:val="clear" w:color="auto" w:fill="EBF1DE" w:themeFill="accent3" w:themeFillTint="32"/>
              <w:rPr>
                <w:highlight w:val="cyan"/>
              </w:rPr>
            </w:pPr>
            <w:r>
              <w:rPr>
                <w:rFonts w:hint="eastAsia"/>
                <w:highlight w:val="none"/>
              </w:rPr>
              <w:t>□其他</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lang w:eastAsia="zh-CN"/>
              </w:rPr>
              <w:t>☑</w:t>
            </w: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w:t>
            </w:r>
            <w:r>
              <w:rPr>
                <w:rFonts w:hint="eastAsia"/>
                <w:lang w:eastAsia="zh-CN"/>
              </w:rPr>
              <w:t>□</w:t>
            </w:r>
            <w:r>
              <w:rPr>
                <w:rFonts w:hint="eastAsia"/>
              </w:rPr>
              <w:t xml:space="preserve">危化品控制 </w:t>
            </w:r>
          </w:p>
          <w:p>
            <w:pPr>
              <w:shd w:val="clear" w:color="auto" w:fill="EBF1DE" w:themeFill="accent3" w:themeFillTint="32"/>
              <w:rPr>
                <w:highlight w:val="cyan"/>
              </w:rPr>
            </w:pPr>
            <w:r>
              <w:rPr>
                <w:rFonts w:hint="eastAsia"/>
                <w:lang w:eastAsia="zh-CN"/>
              </w:rPr>
              <w:t>☑</w:t>
            </w: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769"/>
              <w:gridCol w:w="110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276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10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225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vAlign w:val="center"/>
                </w:tcPr>
                <w:p>
                  <w:pPr>
                    <w:shd w:val="clear" w:color="auto" w:fill="EBF1DE" w:themeFill="accent3" w:themeFillTint="32"/>
                    <w:rPr>
                      <w:rFonts w:hint="eastAsia" w:ascii="宋体" w:hAnsi="宋体"/>
                      <w:sz w:val="18"/>
                      <w:szCs w:val="18"/>
                      <w:highlight w:val="none"/>
                      <w:lang w:val="en-US" w:eastAsia="zh-CN"/>
                    </w:rPr>
                  </w:pPr>
                  <w:r>
                    <w:rPr>
                      <w:rFonts w:hint="eastAsia" w:ascii="宋体" w:hAnsi="宋体"/>
                      <w:sz w:val="18"/>
                      <w:szCs w:val="18"/>
                      <w:highlight w:val="none"/>
                    </w:rPr>
                    <w:t>固废综合处理率100％</w:t>
                  </w:r>
                </w:p>
              </w:tc>
              <w:tc>
                <w:tcPr>
                  <w:tcW w:w="2769" w:type="dxa"/>
                  <w:shd w:val="clear" w:color="auto" w:fill="auto"/>
                  <w:vAlign w:val="center"/>
                </w:tcPr>
                <w:p>
                  <w:pPr>
                    <w:shd w:val="clear" w:color="auto" w:fill="EBF1DE" w:themeFill="accent3" w:themeFillTint="32"/>
                    <w:rPr>
                      <w:rFonts w:hint="eastAsia" w:ascii="宋体" w:hAnsi="宋体"/>
                      <w:sz w:val="18"/>
                      <w:szCs w:val="18"/>
                      <w:highlight w:val="none"/>
                      <w:lang w:val="en-GB"/>
                    </w:rPr>
                  </w:pPr>
                  <w:r>
                    <w:rPr>
                      <w:rFonts w:hint="eastAsia" w:ascii="宋体" w:hAnsi="宋体"/>
                      <w:sz w:val="18"/>
                      <w:szCs w:val="18"/>
                      <w:highlight w:val="none"/>
                      <w:lang w:val="en-GB"/>
                    </w:rPr>
                    <w:t>按照《废弃物处理管理规定》进行管理</w:t>
                  </w:r>
                </w:p>
              </w:tc>
              <w:tc>
                <w:tcPr>
                  <w:tcW w:w="1104" w:type="dxa"/>
                  <w:shd w:val="clear" w:color="auto" w:fill="auto"/>
                  <w:vAlign w:val="center"/>
                </w:tcPr>
                <w:p>
                  <w:pPr>
                    <w:shd w:val="clear" w:color="auto" w:fill="EBF1DE" w:themeFill="accent3" w:themeFillTint="32"/>
                    <w:rPr>
                      <w:rFonts w:hint="eastAsia" w:eastAsia="宋体"/>
                      <w:highlight w:val="none"/>
                      <w:lang w:val="en-GB" w:eastAsia="zh-CN"/>
                    </w:rPr>
                  </w:pPr>
                  <w:r>
                    <w:rPr>
                      <w:rFonts w:hint="eastAsia"/>
                      <w:highlight w:val="none"/>
                      <w:lang w:val="en-GB" w:eastAsia="zh-CN"/>
                    </w:rPr>
                    <w:t>综合部</w:t>
                  </w:r>
                </w:p>
              </w:tc>
              <w:tc>
                <w:tcPr>
                  <w:tcW w:w="2254" w:type="dxa"/>
                  <w:shd w:val="clear" w:color="auto" w:fill="auto"/>
                  <w:vAlign w:val="center"/>
                </w:tcPr>
                <w:p>
                  <w:pPr>
                    <w:shd w:val="clear" w:color="auto" w:fill="EBF1DE" w:themeFill="accent3" w:themeFillTint="32"/>
                    <w:rPr>
                      <w:rFonts w:hint="eastAsia" w:ascii="宋体" w:hAnsi="宋体" w:eastAsia="宋体" w:cs="Times New Roman"/>
                      <w:kern w:val="2"/>
                      <w:sz w:val="18"/>
                      <w:szCs w:val="18"/>
                      <w:highlight w:val="none"/>
                      <w:lang w:val="en-GB" w:eastAsia="zh-CN" w:bidi="ar-SA"/>
                    </w:rPr>
                  </w:pPr>
                  <w:r>
                    <w:rPr>
                      <w:rFonts w:hint="eastAsia" w:ascii="宋体" w:hAnsi="宋体"/>
                      <w:sz w:val="18"/>
                      <w:szCs w:val="18"/>
                      <w:highlight w:val="none"/>
                    </w:rPr>
                    <w:t>固废综合处理率100％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vAlign w:val="center"/>
                </w:tcPr>
                <w:p>
                  <w:pPr>
                    <w:shd w:val="clear" w:color="auto" w:fill="EBF1DE" w:themeFill="accent3" w:themeFillTint="32"/>
                    <w:rPr>
                      <w:rFonts w:hint="eastAsia" w:ascii="宋体" w:hAnsi="宋体"/>
                      <w:sz w:val="18"/>
                      <w:szCs w:val="18"/>
                      <w:highlight w:val="none"/>
                      <w:lang w:val="en-US" w:eastAsia="zh-CN"/>
                    </w:rPr>
                  </w:pPr>
                  <w:r>
                    <w:rPr>
                      <w:rFonts w:hint="eastAsia" w:ascii="宋体" w:hAnsi="宋体"/>
                      <w:sz w:val="18"/>
                      <w:szCs w:val="18"/>
                      <w:highlight w:val="none"/>
                    </w:rPr>
                    <w:t>火灾、爆炸、中毒发生为0</w:t>
                  </w:r>
                </w:p>
              </w:tc>
              <w:tc>
                <w:tcPr>
                  <w:tcW w:w="2769" w:type="dxa"/>
                  <w:shd w:val="clear" w:color="auto" w:fill="auto"/>
                  <w:vAlign w:val="center"/>
                </w:tcPr>
                <w:p>
                  <w:pPr>
                    <w:shd w:val="clear" w:color="auto" w:fill="EBF1DE" w:themeFill="accent3" w:themeFillTint="32"/>
                    <w:rPr>
                      <w:rFonts w:hint="eastAsia" w:ascii="宋体" w:hAnsi="宋体"/>
                      <w:sz w:val="18"/>
                      <w:szCs w:val="18"/>
                      <w:highlight w:val="none"/>
                    </w:rPr>
                  </w:pPr>
                  <w:r>
                    <w:rPr>
                      <w:rFonts w:hint="eastAsia" w:ascii="宋体" w:hAnsi="宋体"/>
                      <w:sz w:val="18"/>
                      <w:szCs w:val="18"/>
                      <w:highlight w:val="none"/>
                    </w:rPr>
                    <w:t>按照《应急准备和响应程序》、《应急预案》进行管理</w:t>
                  </w:r>
                </w:p>
              </w:tc>
              <w:tc>
                <w:tcPr>
                  <w:tcW w:w="1104"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GB" w:eastAsia="zh-CN"/>
                    </w:rPr>
                    <w:t>综合部</w:t>
                  </w:r>
                </w:p>
              </w:tc>
              <w:tc>
                <w:tcPr>
                  <w:tcW w:w="2254" w:type="dxa"/>
                  <w:shd w:val="clear" w:color="auto" w:fill="auto"/>
                  <w:vAlign w:val="center"/>
                </w:tcPr>
                <w:p>
                  <w:pPr>
                    <w:shd w:val="clear" w:color="auto" w:fill="EBF1DE" w:themeFill="accent3" w:themeFillTint="32"/>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火灾、爆炸、中毒发生为0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vAlign w:val="center"/>
                </w:tcPr>
                <w:p>
                  <w:pPr>
                    <w:shd w:val="clear" w:color="auto" w:fill="EBF1DE" w:themeFill="accent3" w:themeFillTint="32"/>
                    <w:rPr>
                      <w:rFonts w:hint="eastAsia" w:ascii="宋体" w:hAnsi="宋体"/>
                      <w:sz w:val="18"/>
                      <w:szCs w:val="18"/>
                      <w:highlight w:val="none"/>
                      <w:lang w:val="en-US" w:eastAsia="zh-CN"/>
                    </w:rPr>
                  </w:pPr>
                  <w:r>
                    <w:rPr>
                      <w:rFonts w:hint="eastAsia" w:ascii="宋体" w:hAnsi="宋体"/>
                      <w:sz w:val="18"/>
                      <w:szCs w:val="18"/>
                      <w:highlight w:val="none"/>
                    </w:rPr>
                    <w:t>粉尘排放发生为0</w:t>
                  </w:r>
                </w:p>
              </w:tc>
              <w:tc>
                <w:tcPr>
                  <w:tcW w:w="2769" w:type="dxa"/>
                  <w:shd w:val="clear" w:color="auto" w:fill="auto"/>
                  <w:vAlign w:val="center"/>
                </w:tcPr>
                <w:p>
                  <w:pPr>
                    <w:shd w:val="clear" w:color="auto" w:fill="EBF1DE" w:themeFill="accent3" w:themeFillTint="32"/>
                    <w:rPr>
                      <w:rFonts w:hint="eastAsia" w:ascii="宋体" w:hAnsi="宋体"/>
                      <w:sz w:val="18"/>
                      <w:szCs w:val="18"/>
                      <w:highlight w:val="none"/>
                      <w:lang w:eastAsia="zh-CN"/>
                    </w:rPr>
                  </w:pPr>
                  <w:r>
                    <w:rPr>
                      <w:rFonts w:hint="eastAsia" w:ascii="宋体" w:hAnsi="宋体"/>
                      <w:sz w:val="18"/>
                      <w:szCs w:val="18"/>
                      <w:highlight w:val="none"/>
                      <w:lang w:eastAsia="zh-CN"/>
                    </w:rPr>
                    <w:t>按照管理规定进行管理</w:t>
                  </w:r>
                </w:p>
              </w:tc>
              <w:tc>
                <w:tcPr>
                  <w:tcW w:w="1104"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GB" w:eastAsia="zh-CN"/>
                    </w:rPr>
                    <w:t>综合部</w:t>
                  </w:r>
                </w:p>
              </w:tc>
              <w:tc>
                <w:tcPr>
                  <w:tcW w:w="2254" w:type="dxa"/>
                  <w:shd w:val="clear" w:color="auto" w:fill="auto"/>
                  <w:vAlign w:val="center"/>
                </w:tcPr>
                <w:p>
                  <w:pPr>
                    <w:shd w:val="clear" w:color="auto" w:fill="EBF1DE" w:themeFill="accent3" w:themeFillTint="32"/>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粉尘排放发生为0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vAlign w:val="center"/>
                </w:tcPr>
                <w:p>
                  <w:pPr>
                    <w:shd w:val="clear" w:color="auto" w:fill="EBF1DE" w:themeFill="accent3" w:themeFillTint="32"/>
                    <w:rPr>
                      <w:rFonts w:hint="eastAsia" w:ascii="宋体" w:hAnsi="宋体"/>
                      <w:sz w:val="18"/>
                      <w:szCs w:val="18"/>
                      <w:highlight w:val="none"/>
                      <w:lang w:val="en-US" w:eastAsia="zh-CN"/>
                    </w:rPr>
                  </w:pPr>
                  <w:r>
                    <w:rPr>
                      <w:rFonts w:hint="eastAsia" w:ascii="宋体" w:hAnsi="宋体"/>
                      <w:sz w:val="18"/>
                      <w:szCs w:val="18"/>
                      <w:highlight w:val="none"/>
                    </w:rPr>
                    <w:t>废水排放发生为0</w:t>
                  </w:r>
                </w:p>
              </w:tc>
              <w:tc>
                <w:tcPr>
                  <w:tcW w:w="2769" w:type="dxa"/>
                  <w:shd w:val="clear" w:color="auto" w:fill="auto"/>
                  <w:vAlign w:val="center"/>
                </w:tcPr>
                <w:p>
                  <w:pPr>
                    <w:shd w:val="clear" w:color="auto" w:fill="EBF1DE" w:themeFill="accent3" w:themeFillTint="32"/>
                    <w:rPr>
                      <w:rFonts w:hint="eastAsia" w:ascii="宋体" w:hAnsi="宋体"/>
                      <w:sz w:val="18"/>
                      <w:szCs w:val="18"/>
                      <w:highlight w:val="none"/>
                    </w:rPr>
                  </w:pPr>
                  <w:r>
                    <w:rPr>
                      <w:rFonts w:hint="eastAsia" w:ascii="宋体" w:hAnsi="宋体"/>
                      <w:sz w:val="18"/>
                      <w:szCs w:val="18"/>
                      <w:highlight w:val="none"/>
                      <w:lang w:eastAsia="zh-CN"/>
                    </w:rPr>
                    <w:t>按照管理规定进行管理</w:t>
                  </w:r>
                </w:p>
              </w:tc>
              <w:tc>
                <w:tcPr>
                  <w:tcW w:w="1104"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GB" w:eastAsia="zh-CN"/>
                    </w:rPr>
                    <w:t>综合部</w:t>
                  </w:r>
                </w:p>
              </w:tc>
              <w:tc>
                <w:tcPr>
                  <w:tcW w:w="2254" w:type="dxa"/>
                  <w:shd w:val="clear" w:color="auto" w:fill="auto"/>
                  <w:vAlign w:val="center"/>
                </w:tcPr>
                <w:p>
                  <w:pPr>
                    <w:shd w:val="clear" w:color="auto" w:fill="EBF1DE" w:themeFill="accent3" w:themeFillTint="32"/>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废水排放发生为0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4" w:type="dxa"/>
                  <w:shd w:val="clear" w:color="auto" w:fill="auto"/>
                  <w:vAlign w:val="top"/>
                </w:tcPr>
                <w:p>
                  <w:pPr>
                    <w:shd w:val="clear" w:color="auto" w:fill="EBF1DE" w:themeFill="accent3" w:themeFillTint="32"/>
                    <w:rPr>
                      <w:rFonts w:hint="eastAsia" w:ascii="宋体" w:hAnsi="宋体"/>
                      <w:sz w:val="18"/>
                      <w:szCs w:val="18"/>
                      <w:highlight w:val="none"/>
                      <w:lang w:val="en-US" w:eastAsia="zh-CN"/>
                    </w:rPr>
                  </w:pPr>
                  <w:r>
                    <w:rPr>
                      <w:rFonts w:hint="eastAsia" w:ascii="宋体" w:hAnsi="宋体"/>
                      <w:sz w:val="18"/>
                      <w:szCs w:val="18"/>
                      <w:highlight w:val="none"/>
                    </w:rPr>
                    <w:t>废气污染发生为0</w:t>
                  </w:r>
                </w:p>
              </w:tc>
              <w:tc>
                <w:tcPr>
                  <w:tcW w:w="2769" w:type="dxa"/>
                  <w:shd w:val="clear" w:color="auto" w:fill="auto"/>
                  <w:vAlign w:val="center"/>
                </w:tcPr>
                <w:p>
                  <w:pPr>
                    <w:shd w:val="clear" w:color="auto" w:fill="EBF1DE" w:themeFill="accent3" w:themeFillTint="32"/>
                    <w:rPr>
                      <w:rFonts w:hint="eastAsia" w:ascii="宋体" w:hAnsi="宋体"/>
                      <w:sz w:val="18"/>
                      <w:szCs w:val="18"/>
                      <w:highlight w:val="none"/>
                    </w:rPr>
                  </w:pPr>
                  <w:r>
                    <w:rPr>
                      <w:rFonts w:hint="eastAsia" w:ascii="宋体" w:hAnsi="宋体"/>
                      <w:sz w:val="18"/>
                      <w:szCs w:val="18"/>
                      <w:highlight w:val="none"/>
                      <w:lang w:eastAsia="zh-CN"/>
                    </w:rPr>
                    <w:t>按照管理规定进行管理</w:t>
                  </w:r>
                </w:p>
              </w:tc>
              <w:tc>
                <w:tcPr>
                  <w:tcW w:w="1104"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GB" w:eastAsia="zh-CN"/>
                    </w:rPr>
                    <w:t>综合部</w:t>
                  </w:r>
                </w:p>
              </w:tc>
              <w:tc>
                <w:tcPr>
                  <w:tcW w:w="2254" w:type="dxa"/>
                  <w:shd w:val="clear" w:color="auto" w:fill="auto"/>
                  <w:vAlign w:val="top"/>
                </w:tcPr>
                <w:p>
                  <w:pPr>
                    <w:shd w:val="clear" w:color="auto" w:fill="EBF1DE" w:themeFill="accent3" w:themeFillTint="32"/>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废气污染发生为0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锅炉、汽轮机组、飞灰固化系统、水处理系统、电梯、桥式起重机、渗沥液处理系统、升压站等（列举2~4种）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eastAsia="zh-CN"/>
              </w:rPr>
              <w:t>飞灰固化系统、水处理系统</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eastAsia="zh-CN"/>
              </w:rPr>
              <w:t>安全阀、压力表等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重要环境因素</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能源消耗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rFonts w:hint="eastAsia" w:eastAsia="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资源消耗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废水排放</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废气排放</w:t>
                  </w:r>
                </w:p>
              </w:tc>
              <w:tc>
                <w:tcPr>
                  <w:tcW w:w="3665" w:type="dxa"/>
                </w:tcPr>
                <w:p>
                  <w:pPr>
                    <w:shd w:val="clear" w:color="auto" w:fill="EBF1DE" w:themeFill="accent3" w:themeFillTint="32"/>
                    <w:jc w:val="left"/>
                    <w:rPr>
                      <w:rFonts w:hint="eastAsia" w:eastAsia="宋体"/>
                      <w:highlight w:val="none"/>
                      <w:lang w:eastAsia="zh-CN"/>
                    </w:rPr>
                  </w:pPr>
                  <w:r>
                    <w:rPr>
                      <w:rFonts w:hint="eastAsia"/>
                      <w:highlight w:val="none"/>
                    </w:rPr>
                    <w:t>有活性炭吸附法等多种原理</w:t>
                  </w:r>
                  <w:r>
                    <w:rPr>
                      <w:rFonts w:hint="eastAsia"/>
                      <w:highlight w:val="none"/>
                      <w:lang w:eastAsia="zh-CN"/>
                    </w:rPr>
                    <w:t>过滤废气</w:t>
                  </w:r>
                </w:p>
              </w:tc>
              <w:tc>
                <w:tcPr>
                  <w:tcW w:w="3265" w:type="dxa"/>
                </w:tcPr>
                <w:p>
                  <w:pPr>
                    <w:shd w:val="clear" w:color="auto" w:fill="EBF1DE" w:themeFill="accent3" w:themeFillTint="32"/>
                    <w:jc w:val="left"/>
                    <w:rPr>
                      <w:highlight w:val="none"/>
                    </w:rPr>
                  </w:pPr>
                  <w:r>
                    <w:rPr>
                      <w:rFonts w:hint="eastAsia"/>
                      <w:highlight w:val="none"/>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噪声排放</w:t>
                  </w:r>
                </w:p>
              </w:tc>
              <w:tc>
                <w:tcPr>
                  <w:tcW w:w="3665" w:type="dxa"/>
                </w:tcPr>
                <w:p>
                  <w:pPr>
                    <w:shd w:val="clear" w:color="auto" w:fill="EBF1DE" w:themeFill="accent3" w:themeFillTint="32"/>
                    <w:jc w:val="left"/>
                    <w:rPr>
                      <w:rFonts w:hint="eastAsia"/>
                      <w:highlight w:val="none"/>
                    </w:rPr>
                  </w:pPr>
                  <w:r>
                    <w:rPr>
                      <w:rFonts w:hint="eastAsia"/>
                      <w:highlight w:val="none"/>
                    </w:rPr>
                    <w:t>噪声源控制</w:t>
                  </w:r>
                  <w:r>
                    <w:rPr>
                      <w:rFonts w:hint="eastAsia"/>
                      <w:highlight w:val="none"/>
                      <w:lang w:eastAsia="zh-CN"/>
                    </w:rPr>
                    <w:t>、</w:t>
                  </w:r>
                  <w:r>
                    <w:rPr>
                      <w:rFonts w:hint="eastAsia"/>
                      <w:highlight w:val="none"/>
                    </w:rPr>
                    <w:t>从噪声传播途径上控制</w:t>
                  </w:r>
                </w:p>
                <w:p>
                  <w:pPr>
                    <w:shd w:val="clear" w:color="auto" w:fill="EBF1DE" w:themeFill="accent3" w:themeFillTint="32"/>
                    <w:jc w:val="left"/>
                    <w:rPr>
                      <w:highlight w:val="none"/>
                    </w:rPr>
                  </w:pPr>
                  <w:r>
                    <w:rPr>
                      <w:rFonts w:hint="eastAsia"/>
                      <w:highlight w:val="none"/>
                      <w:lang w:eastAsia="zh-CN"/>
                    </w:rPr>
                    <w:t>、</w:t>
                  </w:r>
                  <w:r>
                    <w:rPr>
                      <w:rFonts w:hint="eastAsia"/>
                      <w:highlight w:val="none"/>
                    </w:rPr>
                    <w:t>对接收者保护</w:t>
                  </w:r>
                </w:p>
              </w:tc>
              <w:tc>
                <w:tcPr>
                  <w:tcW w:w="3265" w:type="dxa"/>
                </w:tcPr>
                <w:p>
                  <w:pPr>
                    <w:shd w:val="clear" w:color="auto" w:fill="EBF1DE" w:themeFill="accent3" w:themeFillTint="32"/>
                    <w:jc w:val="left"/>
                    <w:rPr>
                      <w:highlight w:val="none"/>
                    </w:rPr>
                  </w:pPr>
                  <w:r>
                    <w:rPr>
                      <w:rFonts w:hint="eastAsia"/>
                      <w:highlight w:val="none"/>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固废排放</w:t>
                  </w:r>
                </w:p>
              </w:tc>
              <w:tc>
                <w:tcPr>
                  <w:tcW w:w="3665" w:type="dxa"/>
                </w:tcPr>
                <w:p>
                  <w:pPr>
                    <w:shd w:val="clear" w:color="auto" w:fill="EBF1DE" w:themeFill="accent3" w:themeFillTint="32"/>
                    <w:jc w:val="left"/>
                    <w:rPr>
                      <w:highlight w:val="none"/>
                    </w:rPr>
                  </w:pPr>
                  <w:r>
                    <w:rPr>
                      <w:rFonts w:hint="eastAsia"/>
                      <w:highlight w:val="none"/>
                    </w:rPr>
                    <w:t>各部门按照《废弃物处理管理规定》进行管理</w:t>
                  </w:r>
                </w:p>
              </w:tc>
              <w:tc>
                <w:tcPr>
                  <w:tcW w:w="3265" w:type="dxa"/>
                </w:tcPr>
                <w:p>
                  <w:pPr>
                    <w:shd w:val="clear" w:color="auto" w:fill="EBF1DE" w:themeFill="accent3" w:themeFillTint="32"/>
                    <w:jc w:val="left"/>
                    <w:rPr>
                      <w:highlight w:val="none"/>
                    </w:rPr>
                  </w:pPr>
                  <w:r>
                    <w:rPr>
                      <w:rFonts w:hint="eastAsia"/>
                      <w:highlight w:val="none"/>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粉尘排放</w:t>
                  </w:r>
                </w:p>
              </w:tc>
              <w:tc>
                <w:tcPr>
                  <w:tcW w:w="3665" w:type="dxa"/>
                </w:tcPr>
                <w:p>
                  <w:pPr>
                    <w:shd w:val="clear" w:color="auto" w:fill="EBF1DE" w:themeFill="accent3" w:themeFillTint="32"/>
                    <w:jc w:val="left"/>
                    <w:rPr>
                      <w:highlight w:val="none"/>
                    </w:rPr>
                  </w:pPr>
                  <w:r>
                    <w:rPr>
                      <w:rFonts w:hint="eastAsia"/>
                      <w:highlight w:val="none"/>
                      <w:lang w:eastAsia="zh-CN"/>
                    </w:rPr>
                    <w:t>佩戴防护用具，</w:t>
                  </w:r>
                  <w:r>
                    <w:rPr>
                      <w:rFonts w:hint="eastAsia"/>
                      <w:highlight w:val="none"/>
                    </w:rPr>
                    <w:t>减少工人与粉的接触</w:t>
                  </w:r>
                </w:p>
              </w:tc>
              <w:tc>
                <w:tcPr>
                  <w:tcW w:w="3265" w:type="dxa"/>
                </w:tcPr>
                <w:p>
                  <w:pPr>
                    <w:shd w:val="clear" w:color="auto" w:fill="EBF1DE" w:themeFill="accent3" w:themeFillTint="32"/>
                    <w:jc w:val="left"/>
                    <w:rPr>
                      <w:highlight w:val="none"/>
                    </w:rPr>
                  </w:pPr>
                  <w:r>
                    <w:rPr>
                      <w:rFonts w:hint="eastAsia"/>
                      <w:highlight w:val="none"/>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火灾</w:t>
                  </w:r>
                </w:p>
              </w:tc>
              <w:tc>
                <w:tcPr>
                  <w:tcW w:w="3665" w:type="dxa"/>
                </w:tcPr>
                <w:p>
                  <w:pPr>
                    <w:shd w:val="clear" w:color="auto" w:fill="EBF1DE" w:themeFill="accent3" w:themeFillTint="32"/>
                    <w:jc w:val="left"/>
                    <w:rPr>
                      <w:highlight w:val="none"/>
                    </w:rPr>
                  </w:pPr>
                  <w:r>
                    <w:rPr>
                      <w:rFonts w:hint="eastAsia"/>
                      <w:highlight w:val="none"/>
                    </w:rPr>
                    <w:t>按照《应急准备和响应程序》、《应急预案》进行管理</w:t>
                  </w:r>
                </w:p>
              </w:tc>
              <w:tc>
                <w:tcPr>
                  <w:tcW w:w="3265" w:type="dxa"/>
                </w:tcPr>
                <w:p>
                  <w:pPr>
                    <w:shd w:val="clear" w:color="auto" w:fill="EBF1DE" w:themeFill="accent3" w:themeFillTint="32"/>
                    <w:jc w:val="left"/>
                    <w:rPr>
                      <w:highlight w:val="none"/>
                    </w:rPr>
                  </w:pPr>
                  <w:r>
                    <w:rPr>
                      <w:rFonts w:hint="eastAsia"/>
                      <w:highlight w:val="none"/>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w:t>
            </w:r>
            <w:r>
              <w:rPr>
                <w:rFonts w:hint="eastAsia"/>
                <w:highlight w:val="none"/>
              </w:rPr>
              <w:t xml:space="preserve">种设备检测报告，如： </w:t>
            </w:r>
            <w:r>
              <w:rPr>
                <w:rFonts w:hint="eastAsia"/>
                <w:highlight w:val="none"/>
                <w:u w:val="single"/>
              </w:rPr>
              <w:t xml:space="preserve">  </w:t>
            </w:r>
            <w:r>
              <w:rPr>
                <w:rFonts w:hint="eastAsia"/>
                <w:highlight w:val="none"/>
                <w:u w:val="single"/>
                <w:lang w:eastAsia="zh-CN"/>
              </w:rPr>
              <w:t>电梯</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highlight w:val="none"/>
              </w:rPr>
            </w:pPr>
            <w:r>
              <w:rPr>
                <w:rFonts w:hint="eastAsia"/>
                <w:highlight w:val="none"/>
              </w:rPr>
              <w:t>于</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19</w:t>
            </w:r>
            <w:r>
              <w:rPr>
                <w:rFonts w:hint="eastAsia"/>
                <w:highlight w:val="none"/>
                <w:u w:val="single"/>
              </w:rPr>
              <w:t xml:space="preserve"> </w:t>
            </w:r>
            <w:r>
              <w:rPr>
                <w:rFonts w:hint="eastAsia"/>
                <w:highlight w:val="none"/>
              </w:rPr>
              <w:t>日进行了</w:t>
            </w:r>
            <w:r>
              <w:rPr>
                <w:rFonts w:hint="eastAsia"/>
                <w:highlight w:val="none"/>
                <w:u w:val="single"/>
              </w:rPr>
              <w:t xml:space="preserve">   </w:t>
            </w:r>
            <w:r>
              <w:rPr>
                <w:rFonts w:hint="eastAsia"/>
                <w:highlight w:val="none"/>
                <w:u w:val="single"/>
                <w:lang w:eastAsia="zh-CN"/>
              </w:rPr>
              <w:t>消防</w:t>
            </w:r>
            <w:r>
              <w:rPr>
                <w:rFonts w:hint="eastAsia"/>
                <w:highlight w:val="none"/>
                <w:u w:val="single"/>
              </w:rPr>
              <w:t xml:space="preserve"> </w:t>
            </w:r>
            <w:r>
              <w:rPr>
                <w:rFonts w:hint="eastAsia"/>
                <w:highlight w:val="none"/>
              </w:rPr>
              <w:t xml:space="preserve">的演练；并总结了预案的可行性和有效性。 </w:t>
            </w:r>
          </w:p>
          <w:p>
            <w:pPr>
              <w:shd w:val="clear" w:color="auto" w:fill="EBF1DE" w:themeFill="accent3" w:themeFillTint="32"/>
            </w:pPr>
            <w:r>
              <w:rPr>
                <w:rFonts w:hint="eastAsia"/>
                <w:highlight w:val="none"/>
              </w:rPr>
              <w:t>定期评审并修订过程和策划的响应措施，特别是发生</w:t>
            </w:r>
            <w:r>
              <w:rPr>
                <w:rFonts w:hint="eastAsia"/>
              </w:rPr>
              <w:t xml:space="preserve">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highlight w:val="none"/>
              </w:rPr>
            </w:pPr>
            <w:r>
              <w:rPr>
                <w:rFonts w:hint="eastAsia"/>
              </w:rPr>
              <w:t>实施合</w:t>
            </w:r>
            <w:r>
              <w:rPr>
                <w:rFonts w:hint="eastAsia"/>
                <w:highlight w:val="none"/>
              </w:rPr>
              <w:t>规性评价的时间：</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定期（每年） ：</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highlight w:val="none"/>
              </w:rPr>
            </w:pPr>
            <w:r>
              <w:rPr>
                <w:rFonts w:hint="eastAsia"/>
                <w:highlight w:val="none"/>
              </w:rPr>
              <w:t>《环境监测报告》编号：</w:t>
            </w:r>
            <w:r>
              <w:rPr>
                <w:rFonts w:hint="eastAsia"/>
                <w:highlight w:val="none"/>
                <w:u w:val="single"/>
              </w:rPr>
              <w:t xml:space="preserve">  A2200380600201002C  </w:t>
            </w:r>
            <w:r>
              <w:rPr>
                <w:rFonts w:hint="eastAsia"/>
                <w:highlight w:val="none"/>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lang w:eastAsia="zh-CN"/>
              </w:rPr>
              <w:t>□</w:t>
            </w:r>
            <w:r>
              <w:rPr>
                <w:rFonts w:hint="eastAsia"/>
              </w:rPr>
              <w:t xml:space="preserve">安评三同时 </w:t>
            </w:r>
            <w:r>
              <w:rPr>
                <w:rFonts w:hint="eastAsia"/>
                <w:lang w:eastAsia="zh-CN"/>
              </w:rPr>
              <w:t>□</w:t>
            </w:r>
            <w:r>
              <w:rPr>
                <w:rFonts w:hint="eastAsia"/>
              </w:rPr>
              <w:t>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 xml:space="preserve">□以身作则 </w:t>
            </w:r>
            <w:r>
              <w:rPr>
                <w:rFonts w:hint="eastAsia"/>
                <w:lang w:eastAsia="zh-CN"/>
              </w:rPr>
              <w:t>☑</w:t>
            </w:r>
            <w:r>
              <w:rPr>
                <w:rFonts w:hint="eastAsia"/>
              </w:rPr>
              <w:t xml:space="preserve">建立机制 □法规宣传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    保障安全  预防污染  遵守法规  持续改进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安全生产技术部</w:t>
            </w:r>
          </w:p>
          <w:p>
            <w:pPr>
              <w:rPr>
                <w:rFonts w:hint="eastAsia" w:eastAsia="宋体"/>
                <w:lang w:eastAsia="zh-CN"/>
              </w:rPr>
            </w:pPr>
            <w:r>
              <w:rPr>
                <w:rFonts w:hint="eastAsia"/>
              </w:rPr>
              <w:t>安全的主管部门是——</w:t>
            </w:r>
            <w:r>
              <w:rPr>
                <w:rFonts w:hint="eastAsia"/>
                <w:lang w:eastAsia="zh-CN"/>
              </w:rPr>
              <w:t>安全生产技术部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员工代表是——苟媛芮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竞争风险</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及时关注公司产品市场的情况，收集信息及时调整，保持公司产品的竞争力</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人力资源风险</w:t>
                  </w:r>
                </w:p>
              </w:tc>
              <w:tc>
                <w:tcPr>
                  <w:tcW w:w="3965" w:type="dxa"/>
                  <w:vAlign w:val="top"/>
                </w:tcPr>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各部门应及时关注员工的心态变化，注意工作方式，创造良好的工作环境，提高员工的归属感</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w:t>
            </w:r>
            <w:r>
              <w:rPr>
                <w:rFonts w:hint="eastAsia"/>
                <w:lang w:eastAsia="zh-CN"/>
              </w:rPr>
              <w:t>☑</w:t>
            </w:r>
            <w:r>
              <w:rPr>
                <w:rFonts w:hint="eastAsia"/>
              </w:rPr>
              <w:t xml:space="preserve">粉尘  □危险作业 □高低温  □危化品泄露 </w:t>
            </w:r>
            <w:r>
              <w:rPr>
                <w:rFonts w:hint="eastAsia"/>
                <w:lang w:eastAsia="zh-CN"/>
              </w:rPr>
              <w:t>☑</w:t>
            </w:r>
            <w:r>
              <w:rPr>
                <w:rFonts w:hint="eastAsia"/>
              </w:rPr>
              <w:t xml:space="preserve">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w:t>
            </w:r>
            <w:r>
              <w:rPr>
                <w:rFonts w:hint="eastAsia"/>
                <w:highlight w:val="none"/>
              </w:rPr>
              <w:t>职业病体检报告书日期：</w:t>
            </w:r>
            <w:r>
              <w:rPr>
                <w:rFonts w:hint="eastAsia"/>
              </w:rPr>
              <w:t xml:space="preserve">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 xml:space="preserve">穿戴劳保用品 </w:t>
            </w:r>
            <w:r>
              <w:rPr>
                <w:rFonts w:hint="eastAsia"/>
                <w:lang w:eastAsia="zh-CN"/>
              </w:rPr>
              <w:t>☑</w:t>
            </w:r>
            <w:r>
              <w:rPr>
                <w:rFonts w:hint="eastAsia"/>
              </w:rPr>
              <w:t>作业票管理  □挂牌上锁管理</w:t>
            </w:r>
          </w:p>
          <w:p>
            <w:pPr>
              <w:rPr>
                <w:highlight w:val="cyan"/>
              </w:rPr>
            </w:pPr>
            <w:r>
              <w:rPr>
                <w:rFonts w:hint="eastAsia"/>
              </w:rPr>
              <w:t xml:space="preserve">□危化品控制 </w:t>
            </w:r>
            <w:r>
              <w:rPr>
                <w:rFonts w:hint="eastAsia"/>
                <w:lang w:eastAsia="zh-CN"/>
              </w:rPr>
              <w:t>☑</w:t>
            </w: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136" w:type="dxa"/>
                  <w:shd w:val="clear" w:color="auto" w:fill="auto"/>
                </w:tcPr>
                <w:p>
                  <w:pPr>
                    <w:rPr>
                      <w:rFonts w:ascii="宋体" w:hAnsi="宋体"/>
                      <w:highlight w:val="none"/>
                    </w:rPr>
                  </w:pPr>
                  <w:r>
                    <w:rPr>
                      <w:rFonts w:hint="eastAsia" w:ascii="宋体" w:hAnsi="宋体"/>
                      <w:highlight w:val="none"/>
                    </w:rPr>
                    <w:t>控制措施</w:t>
                  </w:r>
                </w:p>
              </w:tc>
              <w:tc>
                <w:tcPr>
                  <w:tcW w:w="1350" w:type="dxa"/>
                  <w:shd w:val="clear" w:color="auto" w:fill="auto"/>
                </w:tcPr>
                <w:p>
                  <w:pPr>
                    <w:rPr>
                      <w:rFonts w:ascii="宋体" w:hAnsi="宋体"/>
                      <w:highlight w:val="none"/>
                    </w:rPr>
                  </w:pPr>
                  <w:r>
                    <w:rPr>
                      <w:rFonts w:hint="eastAsia" w:ascii="宋体" w:hAnsi="宋体"/>
                      <w:highlight w:val="none"/>
                    </w:rPr>
                    <w:t>责任部门</w:t>
                  </w:r>
                </w:p>
              </w:tc>
              <w:tc>
                <w:tcPr>
                  <w:tcW w:w="1774"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highlight w:val="none"/>
                    </w:rPr>
                    <w:t>重伤以上事故为0，新发职业病为0</w:t>
                  </w:r>
                </w:p>
              </w:tc>
              <w:tc>
                <w:tcPr>
                  <w:tcW w:w="3136" w:type="dxa"/>
                  <w:shd w:val="clear" w:color="auto" w:fill="auto"/>
                  <w:vAlign w:val="center"/>
                </w:tcPr>
                <w:p>
                  <w:pPr>
                    <w:rPr>
                      <w:rFonts w:hint="eastAsia" w:eastAsia="宋体"/>
                      <w:highlight w:val="none"/>
                      <w:lang w:val="en-GB" w:eastAsia="zh-CN"/>
                    </w:rPr>
                  </w:pPr>
                  <w:r>
                    <w:rPr>
                      <w:rFonts w:hint="eastAsia"/>
                      <w:highlight w:val="none"/>
                      <w:lang w:val="en-GB" w:eastAsia="zh-CN"/>
                    </w:rPr>
                    <w:t>应急预案制定及培训，定期体检</w:t>
                  </w:r>
                </w:p>
              </w:tc>
              <w:tc>
                <w:tcPr>
                  <w:tcW w:w="1350" w:type="dxa"/>
                  <w:shd w:val="clear" w:color="auto" w:fill="auto"/>
                  <w:vAlign w:val="center"/>
                </w:tcPr>
                <w:p>
                  <w:pPr>
                    <w:rPr>
                      <w:rFonts w:hint="eastAsia" w:eastAsia="宋体"/>
                      <w:highlight w:val="none"/>
                      <w:lang w:val="en-GB" w:eastAsia="zh-CN"/>
                    </w:rPr>
                  </w:pPr>
                  <w:r>
                    <w:rPr>
                      <w:rFonts w:hint="eastAsia"/>
                      <w:highlight w:val="none"/>
                      <w:lang w:val="en-GB" w:eastAsia="zh-CN"/>
                    </w:rPr>
                    <w:t>安全生产技术部</w:t>
                  </w:r>
                </w:p>
              </w:tc>
              <w:tc>
                <w:tcPr>
                  <w:tcW w:w="1774" w:type="dxa"/>
                  <w:shd w:val="clear" w:color="auto" w:fill="auto"/>
                  <w:vAlign w:val="center"/>
                </w:tcPr>
                <w:p>
                  <w:pPr>
                    <w:jc w:val="center"/>
                    <w:rPr>
                      <w:rFonts w:hint="eastAsia" w:ascii="宋体" w:hAnsi="宋体" w:eastAsia="宋体"/>
                      <w:highlight w:val="none"/>
                      <w:lang w:val="en-GB" w:eastAsia="zh-CN"/>
                    </w:rPr>
                  </w:pPr>
                  <w:r>
                    <w:rPr>
                      <w:rFonts w:hint="eastAsia" w:ascii="宋体" w:hAnsi="宋体"/>
                      <w:highlight w:val="none"/>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highlight w:val="none"/>
                    </w:rPr>
                    <w:t xml:space="preserve">爆炸、中毒事件为0 </w:t>
                  </w:r>
                </w:p>
              </w:tc>
              <w:tc>
                <w:tcPr>
                  <w:tcW w:w="3136" w:type="dxa"/>
                  <w:shd w:val="clear" w:color="auto" w:fill="auto"/>
                  <w:vAlign w:val="center"/>
                </w:tcPr>
                <w:p>
                  <w:pPr>
                    <w:rPr>
                      <w:rFonts w:hint="eastAsia" w:ascii="宋体" w:hAnsi="宋体" w:eastAsia="宋体"/>
                      <w:highlight w:val="none"/>
                      <w:lang w:eastAsia="zh-CN"/>
                    </w:rPr>
                  </w:pPr>
                  <w:r>
                    <w:rPr>
                      <w:rFonts w:hint="eastAsia" w:ascii="宋体" w:hAnsi="宋体"/>
                      <w:highlight w:val="none"/>
                      <w:lang w:eastAsia="zh-CN"/>
                    </w:rPr>
                    <w:t>应急预案制定及培训，按要求防护设备的佩戴</w:t>
                  </w:r>
                </w:p>
              </w:tc>
              <w:tc>
                <w:tcPr>
                  <w:tcW w:w="1350" w:type="dxa"/>
                  <w:shd w:val="clear" w:color="auto" w:fill="auto"/>
                  <w:vAlign w:val="center"/>
                </w:tcPr>
                <w:p>
                  <w:pPr>
                    <w:rPr>
                      <w:rFonts w:ascii="宋体" w:hAnsi="宋体"/>
                      <w:highlight w:val="none"/>
                    </w:rPr>
                  </w:pPr>
                  <w:r>
                    <w:rPr>
                      <w:rFonts w:hint="eastAsia"/>
                      <w:highlight w:val="none"/>
                      <w:lang w:val="en-GB" w:eastAsia="zh-CN"/>
                    </w:rPr>
                    <w:t>安全生产技术部</w:t>
                  </w:r>
                </w:p>
              </w:tc>
              <w:tc>
                <w:tcPr>
                  <w:tcW w:w="1774" w:type="dxa"/>
                  <w:shd w:val="clear" w:color="auto" w:fill="auto"/>
                  <w:vAlign w:val="center"/>
                </w:tcPr>
                <w:p>
                  <w:pPr>
                    <w:jc w:val="center"/>
                    <w:rPr>
                      <w:rFonts w:hint="eastAsia" w:ascii="宋体" w:hAnsi="宋体" w:eastAsia="宋体"/>
                      <w:highlight w:val="none"/>
                      <w:lang w:eastAsia="zh-CN"/>
                    </w:rPr>
                  </w:pPr>
                  <w:r>
                    <w:rPr>
                      <w:rFonts w:hint="eastAsia" w:ascii="宋体" w:hAnsi="宋体"/>
                      <w:highlight w:val="none"/>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lang w:val="en-US" w:eastAsia="zh-CN"/>
              </w:rPr>
              <w:t>10000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锅炉、汽轮机组、飞灰固化系统、水处理系统、电梯、桥式起重机、渗沥液处理系统、升压站等 （列举2~4种）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 xml:space="preserve">定期检测  </w:t>
                  </w:r>
                  <w:r>
                    <w:rPr>
                      <w:rFonts w:hint="eastAsia"/>
                      <w:lang w:eastAsia="zh-CN"/>
                    </w:rPr>
                    <w:t>☑</w:t>
                  </w:r>
                  <w:r>
                    <w:rPr>
                      <w:rFonts w:hint="eastAsia"/>
                    </w:rPr>
                    <w:t xml:space="preserve">压力巡视 </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配备消防设施，应急预案</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highlight w:val="none"/>
                <w:u w:val="single"/>
              </w:rPr>
            </w:pPr>
            <w:r>
              <w:rPr>
                <w:rFonts w:hint="eastAsia"/>
              </w:rPr>
              <w:t>特种设</w:t>
            </w:r>
            <w:r>
              <w:rPr>
                <w:rFonts w:hint="eastAsia"/>
                <w:highlight w:val="none"/>
              </w:rPr>
              <w:t>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r>
              <w:rPr>
                <w:rFonts w:hint="eastAsia"/>
                <w:highlight w:val="none"/>
              </w:rPr>
              <w:t xml:space="preserve">特种设备检测报告，如： </w:t>
            </w:r>
            <w:r>
              <w:rPr>
                <w:rFonts w:hint="eastAsia"/>
                <w:highlight w:val="none"/>
                <w:u w:val="single"/>
              </w:rPr>
              <w:t xml:space="preserve">   </w:t>
            </w:r>
            <w:r>
              <w:rPr>
                <w:rFonts w:hint="eastAsia"/>
                <w:highlight w:val="none"/>
                <w:u w:val="single"/>
                <w:lang w:eastAsia="zh-CN"/>
              </w:rPr>
              <w:t>行车</w:t>
            </w:r>
            <w:r>
              <w:rPr>
                <w:rFonts w:hint="eastAsia"/>
                <w:highlight w:val="none"/>
                <w:u w:val="single"/>
              </w:rPr>
              <w:t xml:space="preserve"> （</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rPr>
                <w:highlight w:val="none"/>
              </w:rPr>
            </w:pPr>
            <w:r>
              <w:rPr>
                <w:rFonts w:hint="eastAsia"/>
              </w:rPr>
              <w:t xml:space="preserve"> </w:t>
            </w:r>
          </w:p>
          <w:p>
            <w:pPr>
              <w:rPr>
                <w:highlight w:val="none"/>
              </w:rPr>
            </w:pPr>
            <w:r>
              <w:rPr>
                <w:rFonts w:hint="eastAsia"/>
                <w:highlight w:val="none"/>
              </w:rPr>
              <w:t>于</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19</w:t>
            </w:r>
            <w:r>
              <w:rPr>
                <w:rFonts w:hint="eastAsia"/>
                <w:highlight w:val="none"/>
                <w:u w:val="single"/>
              </w:rPr>
              <w:t xml:space="preserve">  </w:t>
            </w:r>
            <w:r>
              <w:rPr>
                <w:rFonts w:hint="eastAsia"/>
                <w:highlight w:val="none"/>
              </w:rPr>
              <w:t>日进行了</w:t>
            </w:r>
            <w:r>
              <w:rPr>
                <w:rFonts w:hint="eastAsia"/>
                <w:highlight w:val="none"/>
                <w:u w:val="single"/>
              </w:rPr>
              <w:t xml:space="preserve">   </w:t>
            </w:r>
            <w:r>
              <w:rPr>
                <w:rFonts w:hint="eastAsia"/>
                <w:highlight w:val="none"/>
                <w:u w:val="single"/>
                <w:lang w:eastAsia="zh-CN"/>
              </w:rPr>
              <w:t>火灾消防</w:t>
            </w:r>
            <w:r>
              <w:rPr>
                <w:rFonts w:hint="eastAsia"/>
                <w:highlight w:val="none"/>
                <w:u w:val="single"/>
              </w:rPr>
              <w:t xml:space="preserve">  </w:t>
            </w:r>
            <w:r>
              <w:rPr>
                <w:rFonts w:hint="eastAsia"/>
                <w:highlight w:val="none"/>
              </w:rPr>
              <w:t xml:space="preserve">的演练；并总结了预案的可行性和有效性。 </w:t>
            </w:r>
          </w:p>
          <w:p>
            <w:r>
              <w:rPr>
                <w:rFonts w:hint="eastAsia"/>
                <w:highlight w:val="none"/>
              </w:rPr>
              <w:t>定期评审并修订过程和策划的响应措施，特别是发生紧急情</w:t>
            </w:r>
            <w:r>
              <w:rPr>
                <w:rFonts w:hint="eastAsia"/>
              </w:rPr>
              <w:t xml:space="preserve">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pPr>
              <w:rPr>
                <w:highlight w:val="none"/>
              </w:rPr>
            </w:pPr>
            <w:r>
              <w:rPr>
                <w:rFonts w:hint="eastAsia"/>
                <w:highlight w:val="none"/>
              </w:rPr>
              <w:t>绩效评价</w:t>
            </w:r>
          </w:p>
        </w:tc>
        <w:tc>
          <w:tcPr>
            <w:tcW w:w="8748" w:type="dxa"/>
            <w:shd w:val="clear" w:color="auto" w:fill="F2DCDC" w:themeFill="accent2" w:themeFillTint="32"/>
          </w:tcPr>
          <w:p>
            <w:pPr>
              <w:rPr>
                <w:highlight w:val="none"/>
                <w:lang w:val="en-GB"/>
              </w:rPr>
            </w:pPr>
            <w:r>
              <w:rPr>
                <w:rFonts w:hint="eastAsia"/>
                <w:highlight w:val="none"/>
              </w:rPr>
              <w:t>组织</w:t>
            </w:r>
            <w:r>
              <w:rPr>
                <w:rFonts w:hint="eastAsia"/>
                <w:highlight w:val="none"/>
                <w:lang w:val="en-GB"/>
              </w:rPr>
              <w:t>已经制定与信息</w:t>
            </w:r>
            <w:r>
              <w:rPr>
                <w:rFonts w:hint="eastAsia"/>
                <w:highlight w:val="none"/>
              </w:rPr>
              <w:t>的收集、</w:t>
            </w:r>
            <w:r>
              <w:rPr>
                <w:rFonts w:hint="eastAsia"/>
                <w:highlight w:val="none"/>
                <w:lang w:val="en-GB"/>
              </w:rPr>
              <w:t>数据分析、改进方法相关的程序，并生效。</w:t>
            </w:r>
          </w:p>
          <w:p>
            <w:pPr>
              <w:rPr>
                <w:highlight w:val="none"/>
              </w:rPr>
            </w:pPr>
            <w:r>
              <w:rPr>
                <w:rFonts w:hint="eastAsia"/>
                <w:highlight w:val="none"/>
              </w:rPr>
              <w:t>组织已分析和评价通过监视和测量获得的适当的数据和信息。</w:t>
            </w:r>
          </w:p>
          <w:p>
            <w:pPr>
              <w:rPr>
                <w:highlight w:val="none"/>
              </w:rPr>
            </w:pPr>
            <w:r>
              <w:rPr>
                <w:rFonts w:hint="eastAsia"/>
                <w:highlight w:val="none"/>
              </w:rPr>
              <w:t>组织已建立、实施并保持评价其合规义务履行情况所需的过程。</w:t>
            </w:r>
          </w:p>
          <w:p>
            <w:pPr>
              <w:rPr>
                <w:highlight w:val="none"/>
              </w:rPr>
            </w:pPr>
            <w:r>
              <w:rPr>
                <w:rFonts w:hint="eastAsia"/>
                <w:highlight w:val="none"/>
              </w:rPr>
              <w:t>实施合规性评价的时间：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日</w:t>
            </w:r>
          </w:p>
          <w:p>
            <w:pPr>
              <w:rPr>
                <w:highlight w:val="none"/>
              </w:rPr>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pPr>
              <w:rPr>
                <w:highlight w:val="none"/>
              </w:rPr>
            </w:pPr>
            <w:r>
              <w:rPr>
                <w:rFonts w:hint="eastAsia"/>
              </w:rPr>
              <w:t>职业病体</w:t>
            </w:r>
            <w:r>
              <w:rPr>
                <w:rFonts w:hint="eastAsia"/>
                <w:highlight w:val="none"/>
              </w:rPr>
              <w:t>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r>
              <w:rPr>
                <w:rFonts w:hint="eastAsia"/>
                <w:highlight w:val="none"/>
              </w:rPr>
              <w:t>《职业病体检》编号：</w:t>
            </w:r>
            <w:r>
              <w:rPr>
                <w:rFonts w:hint="eastAsia"/>
                <w:highlight w:val="none"/>
                <w:u w:val="single"/>
              </w:rPr>
              <w:t xml:space="preserve">  </w:t>
            </w:r>
            <w:r>
              <w:rPr>
                <w:rFonts w:hint="eastAsia"/>
                <w:highlight w:val="none"/>
                <w:u w:val="single"/>
                <w:lang w:val="en-US" w:eastAsia="zh-CN"/>
              </w:rPr>
              <w:t>9000392036</w:t>
            </w:r>
            <w:r>
              <w:rPr>
                <w:rFonts w:hint="eastAsia"/>
                <w:highlight w:val="none"/>
                <w:u w:val="single"/>
              </w:rPr>
              <w:t xml:space="preserve">       </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19-20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624CCB"/>
    <w:rsid w:val="0136059D"/>
    <w:rsid w:val="015B262D"/>
    <w:rsid w:val="02446B36"/>
    <w:rsid w:val="02824381"/>
    <w:rsid w:val="031B7803"/>
    <w:rsid w:val="0379643E"/>
    <w:rsid w:val="04165730"/>
    <w:rsid w:val="05103D00"/>
    <w:rsid w:val="065A73A6"/>
    <w:rsid w:val="067819F5"/>
    <w:rsid w:val="06A4716D"/>
    <w:rsid w:val="06A74AD7"/>
    <w:rsid w:val="070007ED"/>
    <w:rsid w:val="071104C4"/>
    <w:rsid w:val="0745149C"/>
    <w:rsid w:val="09BF74B5"/>
    <w:rsid w:val="09F35E06"/>
    <w:rsid w:val="0A537F07"/>
    <w:rsid w:val="0AC6176E"/>
    <w:rsid w:val="0B4F5F1D"/>
    <w:rsid w:val="0C576CF5"/>
    <w:rsid w:val="0CFE1AC0"/>
    <w:rsid w:val="0D025CD6"/>
    <w:rsid w:val="0DD919D8"/>
    <w:rsid w:val="0E89344E"/>
    <w:rsid w:val="12B023D0"/>
    <w:rsid w:val="12B234AD"/>
    <w:rsid w:val="14EA2E56"/>
    <w:rsid w:val="15B979C3"/>
    <w:rsid w:val="16433CB5"/>
    <w:rsid w:val="16693E54"/>
    <w:rsid w:val="169F540C"/>
    <w:rsid w:val="16FF5586"/>
    <w:rsid w:val="18FA3CED"/>
    <w:rsid w:val="191C10DD"/>
    <w:rsid w:val="191F7D5A"/>
    <w:rsid w:val="1AD350C6"/>
    <w:rsid w:val="1B893632"/>
    <w:rsid w:val="1BF11749"/>
    <w:rsid w:val="1C194607"/>
    <w:rsid w:val="1C3E0F52"/>
    <w:rsid w:val="1C4A5E13"/>
    <w:rsid w:val="1D2355F9"/>
    <w:rsid w:val="1FFB7633"/>
    <w:rsid w:val="20AB1D06"/>
    <w:rsid w:val="21353105"/>
    <w:rsid w:val="21375831"/>
    <w:rsid w:val="21D2484B"/>
    <w:rsid w:val="226E3D76"/>
    <w:rsid w:val="22AC6212"/>
    <w:rsid w:val="23B97375"/>
    <w:rsid w:val="251C7F8F"/>
    <w:rsid w:val="253B7873"/>
    <w:rsid w:val="264E082B"/>
    <w:rsid w:val="26891F1E"/>
    <w:rsid w:val="28765D3B"/>
    <w:rsid w:val="2A831665"/>
    <w:rsid w:val="2ACC4DC5"/>
    <w:rsid w:val="2B146C20"/>
    <w:rsid w:val="2B3B6E9F"/>
    <w:rsid w:val="2CAE77FE"/>
    <w:rsid w:val="2CDF431A"/>
    <w:rsid w:val="2D26505F"/>
    <w:rsid w:val="2D6846F2"/>
    <w:rsid w:val="2E1153EF"/>
    <w:rsid w:val="2FA34A69"/>
    <w:rsid w:val="32AB4F71"/>
    <w:rsid w:val="33110EAB"/>
    <w:rsid w:val="33B05CBD"/>
    <w:rsid w:val="34604223"/>
    <w:rsid w:val="359E4F1D"/>
    <w:rsid w:val="36775A9F"/>
    <w:rsid w:val="368B1CC8"/>
    <w:rsid w:val="369A4DBF"/>
    <w:rsid w:val="36C53E88"/>
    <w:rsid w:val="37A4076E"/>
    <w:rsid w:val="387741A9"/>
    <w:rsid w:val="3ADF6591"/>
    <w:rsid w:val="3DD73472"/>
    <w:rsid w:val="3FC20E31"/>
    <w:rsid w:val="3FE9796E"/>
    <w:rsid w:val="4000638E"/>
    <w:rsid w:val="4083724E"/>
    <w:rsid w:val="40F86E30"/>
    <w:rsid w:val="411B4BE8"/>
    <w:rsid w:val="418000C1"/>
    <w:rsid w:val="426526F2"/>
    <w:rsid w:val="430C6565"/>
    <w:rsid w:val="4342668F"/>
    <w:rsid w:val="465B24F0"/>
    <w:rsid w:val="48305FD9"/>
    <w:rsid w:val="486D4599"/>
    <w:rsid w:val="49721816"/>
    <w:rsid w:val="49C86EB1"/>
    <w:rsid w:val="49DE4162"/>
    <w:rsid w:val="4A36694E"/>
    <w:rsid w:val="4A897421"/>
    <w:rsid w:val="4AF235CA"/>
    <w:rsid w:val="4C56609B"/>
    <w:rsid w:val="4C790B28"/>
    <w:rsid w:val="4D9B0D4C"/>
    <w:rsid w:val="4DD9453E"/>
    <w:rsid w:val="4E4E43F0"/>
    <w:rsid w:val="4E6C2BE0"/>
    <w:rsid w:val="4EDA5E43"/>
    <w:rsid w:val="4FFD0CBA"/>
    <w:rsid w:val="507E4CC2"/>
    <w:rsid w:val="528F2E75"/>
    <w:rsid w:val="533B3F28"/>
    <w:rsid w:val="53BF793C"/>
    <w:rsid w:val="53CF2E42"/>
    <w:rsid w:val="53E87DB0"/>
    <w:rsid w:val="547C1BBD"/>
    <w:rsid w:val="54AE2DE8"/>
    <w:rsid w:val="554F6535"/>
    <w:rsid w:val="55911022"/>
    <w:rsid w:val="563414F3"/>
    <w:rsid w:val="57E5540F"/>
    <w:rsid w:val="58273E7D"/>
    <w:rsid w:val="58C73073"/>
    <w:rsid w:val="599F4278"/>
    <w:rsid w:val="59BB37BE"/>
    <w:rsid w:val="59C2339D"/>
    <w:rsid w:val="5A5A097F"/>
    <w:rsid w:val="5A902997"/>
    <w:rsid w:val="5ADB0A83"/>
    <w:rsid w:val="5B23564A"/>
    <w:rsid w:val="5B9D1CFD"/>
    <w:rsid w:val="5BF22E98"/>
    <w:rsid w:val="5CC32DBF"/>
    <w:rsid w:val="5CEA4FC0"/>
    <w:rsid w:val="5F2179CF"/>
    <w:rsid w:val="603D2BA5"/>
    <w:rsid w:val="604B6089"/>
    <w:rsid w:val="60CD3C02"/>
    <w:rsid w:val="61232D25"/>
    <w:rsid w:val="61610271"/>
    <w:rsid w:val="618971A9"/>
    <w:rsid w:val="61D11A84"/>
    <w:rsid w:val="63116179"/>
    <w:rsid w:val="633F1B10"/>
    <w:rsid w:val="63C53881"/>
    <w:rsid w:val="64776510"/>
    <w:rsid w:val="651D307A"/>
    <w:rsid w:val="65492295"/>
    <w:rsid w:val="676F1115"/>
    <w:rsid w:val="67B06D6A"/>
    <w:rsid w:val="67F05F09"/>
    <w:rsid w:val="68E83D62"/>
    <w:rsid w:val="68FF26A1"/>
    <w:rsid w:val="69553B66"/>
    <w:rsid w:val="69615710"/>
    <w:rsid w:val="69CB6059"/>
    <w:rsid w:val="6BA57EC0"/>
    <w:rsid w:val="6C161E73"/>
    <w:rsid w:val="6CA84DDF"/>
    <w:rsid w:val="6CF1407C"/>
    <w:rsid w:val="6DB141F7"/>
    <w:rsid w:val="6DCB3D57"/>
    <w:rsid w:val="6E137EB3"/>
    <w:rsid w:val="6EF50A33"/>
    <w:rsid w:val="6EFE747F"/>
    <w:rsid w:val="70AC79E4"/>
    <w:rsid w:val="71116D63"/>
    <w:rsid w:val="711B20FD"/>
    <w:rsid w:val="718862D8"/>
    <w:rsid w:val="719465D0"/>
    <w:rsid w:val="71A20237"/>
    <w:rsid w:val="71F34925"/>
    <w:rsid w:val="723953D9"/>
    <w:rsid w:val="72F17DD3"/>
    <w:rsid w:val="743F50E2"/>
    <w:rsid w:val="745958C5"/>
    <w:rsid w:val="753E5135"/>
    <w:rsid w:val="75F64301"/>
    <w:rsid w:val="769D6F00"/>
    <w:rsid w:val="77F21758"/>
    <w:rsid w:val="78A75229"/>
    <w:rsid w:val="79465DB0"/>
    <w:rsid w:val="79517946"/>
    <w:rsid w:val="79CE23CE"/>
    <w:rsid w:val="7BA610B2"/>
    <w:rsid w:val="7BCF308C"/>
    <w:rsid w:val="7C4073AE"/>
    <w:rsid w:val="7C5E25E4"/>
    <w:rsid w:val="7C63008C"/>
    <w:rsid w:val="7D710C16"/>
    <w:rsid w:val="7D8F153B"/>
    <w:rsid w:val="7D951AD4"/>
    <w:rsid w:val="7E105AC5"/>
    <w:rsid w:val="7E4871E0"/>
    <w:rsid w:val="7EC65574"/>
    <w:rsid w:val="7F4F2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2021-09-02T05:42:05Z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