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0885-2021-QEO</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四川金土地实业有限公司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2021年08月30日 上午至2021年08月30日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3"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 xml:space="preserve">□单一体系审核    □结合审核   </w:t>
            </w:r>
            <w:r>
              <w:rPr>
                <w:rFonts w:hint="eastAsia" w:ascii="宋体" w:hAnsi="宋体"/>
                <w:b/>
                <w:color w:val="000000"/>
                <w:szCs w:val="21"/>
              </w:rPr>
              <w:t>■</w:t>
            </w:r>
            <w:r>
              <w:rPr>
                <w:rFonts w:hint="eastAsia" w:ascii="宋体"/>
                <w:b/>
                <w:szCs w:val="21"/>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442"/>
        <w:gridCol w:w="17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442" w:type="dxa"/>
            <w:vAlign w:val="center"/>
          </w:tcPr>
          <w:p>
            <w:pPr>
              <w:spacing w:line="240" w:lineRule="exact"/>
              <w:jc w:val="center"/>
              <w:rPr>
                <w:b/>
                <w:color w:val="000000"/>
                <w:szCs w:val="21"/>
              </w:rPr>
            </w:pPr>
            <w:r>
              <w:rPr>
                <w:rFonts w:hint="eastAsia"/>
                <w:szCs w:val="21"/>
              </w:rPr>
              <w:t>审核员注册证书号</w:t>
            </w:r>
          </w:p>
        </w:tc>
        <w:tc>
          <w:tcPr>
            <w:tcW w:w="1700" w:type="dxa"/>
            <w:vAlign w:val="center"/>
          </w:tcPr>
          <w:p>
            <w:pPr>
              <w:spacing w:line="240" w:lineRule="exact"/>
              <w:jc w:val="center"/>
              <w:rPr>
                <w:b/>
                <w:color w:val="000000"/>
                <w:szCs w:val="21"/>
              </w:rPr>
            </w:pPr>
            <w:r>
              <w:rPr>
                <w:rFonts w:hint="eastAsia"/>
                <w:szCs w:val="21"/>
              </w:rPr>
              <w:t>专业代码</w:t>
            </w:r>
          </w:p>
        </w:tc>
        <w:tc>
          <w:tcPr>
            <w:tcW w:w="956"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442" w:type="dxa"/>
            <w:vAlign w:val="center"/>
          </w:tcPr>
          <w:p>
            <w:pPr>
              <w:spacing w:line="240" w:lineRule="exact"/>
              <w:jc w:val="center"/>
              <w:rPr>
                <w:b/>
                <w:color w:val="000000"/>
                <w:szCs w:val="21"/>
              </w:rPr>
            </w:pPr>
            <w:r>
              <w:rPr>
                <w:b/>
                <w:color w:val="000000"/>
                <w:szCs w:val="21"/>
              </w:rPr>
              <w:t>2019-N1QMS-3093566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2019-N1OHSMS-2093566</w:t>
            </w:r>
          </w:p>
        </w:tc>
        <w:tc>
          <w:tcPr>
            <w:tcW w:w="1700" w:type="dxa"/>
            <w:vAlign w:val="center"/>
          </w:tcPr>
          <w:p>
            <w:pPr>
              <w:spacing w:line="240" w:lineRule="exact"/>
              <w:jc w:val="center"/>
              <w:rPr>
                <w:b/>
                <w:color w:val="000000"/>
                <w:szCs w:val="21"/>
              </w:rPr>
            </w:pPr>
            <w:r>
              <w:rPr>
                <w:b/>
                <w:color w:val="000000"/>
                <w:szCs w:val="21"/>
              </w:rPr>
              <w:t>Q:33.02.01,34.01.02,34.06.00,35.07.00</w:t>
            </w:r>
          </w:p>
          <w:p>
            <w:pPr>
              <w:spacing w:line="240" w:lineRule="exact"/>
              <w:jc w:val="center"/>
              <w:rPr>
                <w:b/>
                <w:color w:val="000000"/>
                <w:szCs w:val="21"/>
              </w:rPr>
            </w:pPr>
            <w:r>
              <w:rPr>
                <w:b/>
                <w:color w:val="000000"/>
                <w:szCs w:val="21"/>
              </w:rPr>
              <w:t>E:33.02.01,34.01.01,34.01.02,34.06.00,35.07.00</w:t>
            </w:r>
          </w:p>
          <w:p>
            <w:pPr>
              <w:spacing w:line="240" w:lineRule="exact"/>
              <w:jc w:val="center"/>
              <w:rPr>
                <w:b/>
                <w:color w:val="000000"/>
                <w:szCs w:val="21"/>
              </w:rPr>
            </w:pPr>
            <w:r>
              <w:rPr>
                <w:b/>
                <w:color w:val="000000"/>
                <w:szCs w:val="21"/>
              </w:rPr>
              <w:t>O:33.02.01,34.01.01,34.01.02,34.06.00,35.07.00</w:t>
            </w:r>
          </w:p>
        </w:tc>
        <w:tc>
          <w:tcPr>
            <w:tcW w:w="956" w:type="dxa"/>
            <w:vAlign w:val="center"/>
          </w:tcPr>
          <w:p>
            <w:pPr>
              <w:spacing w:line="240" w:lineRule="exact"/>
              <w:jc w:val="center"/>
              <w:rPr>
                <w:rFonts w:hint="eastAsia" w:eastAsia="宋体"/>
                <w:szCs w:val="21"/>
                <w:lang w:val="en-US" w:eastAsia="zh-CN"/>
              </w:rPr>
            </w:pPr>
            <w:r>
              <w:rPr>
                <w:rFonts w:hint="eastAsia"/>
                <w:szCs w:val="21"/>
                <w:lang w:val="en-US" w:eastAsia="zh-CN"/>
              </w:rPr>
              <w:t>见证人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442" w:type="dxa"/>
            <w:vAlign w:val="center"/>
          </w:tcPr>
          <w:p>
            <w:pPr>
              <w:spacing w:line="240" w:lineRule="exact"/>
              <w:jc w:val="center"/>
              <w:rPr>
                <w:b/>
                <w:color w:val="000000"/>
                <w:szCs w:val="21"/>
              </w:rPr>
            </w:pPr>
            <w:r>
              <w:rPr>
                <w:b/>
                <w:color w:val="000000"/>
                <w:szCs w:val="21"/>
              </w:rPr>
              <w:t>2021-N1QMS-3207381</w:t>
            </w:r>
          </w:p>
        </w:tc>
        <w:tc>
          <w:tcPr>
            <w:tcW w:w="1700" w:type="dxa"/>
            <w:vAlign w:val="center"/>
          </w:tcPr>
          <w:p>
            <w:pPr>
              <w:spacing w:line="240" w:lineRule="exact"/>
              <w:jc w:val="center"/>
              <w:rPr>
                <w:b/>
                <w:color w:val="000000"/>
                <w:szCs w:val="21"/>
              </w:rPr>
            </w:pPr>
            <w:r>
              <w:rPr>
                <w:b/>
                <w:color w:val="000000"/>
                <w:szCs w:val="21"/>
              </w:rPr>
              <w:t>Q:33.02.01,34.01.02,34.06.00</w:t>
            </w:r>
          </w:p>
        </w:tc>
        <w:tc>
          <w:tcPr>
            <w:tcW w:w="95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442" w:type="dxa"/>
            <w:vAlign w:val="center"/>
          </w:tcPr>
          <w:p>
            <w:pPr>
              <w:spacing w:line="240" w:lineRule="exact"/>
              <w:jc w:val="center"/>
              <w:rPr>
                <w:b/>
                <w:color w:val="000000"/>
                <w:szCs w:val="21"/>
              </w:rPr>
            </w:pPr>
            <w:r>
              <w:rPr>
                <w:b/>
                <w:color w:val="000000"/>
                <w:szCs w:val="21"/>
              </w:rPr>
              <w:t>2020-N1QMS-1247783</w:t>
            </w:r>
          </w:p>
          <w:p>
            <w:pPr>
              <w:spacing w:line="240" w:lineRule="exact"/>
              <w:jc w:val="center"/>
              <w:rPr>
                <w:b/>
                <w:color w:val="000000"/>
                <w:szCs w:val="21"/>
              </w:rPr>
            </w:pPr>
            <w:r>
              <w:rPr>
                <w:b/>
                <w:color w:val="000000"/>
                <w:szCs w:val="21"/>
              </w:rPr>
              <w:t>2019-N1EMS-1247783</w:t>
            </w:r>
          </w:p>
          <w:p>
            <w:pPr>
              <w:spacing w:line="240" w:lineRule="exact"/>
              <w:jc w:val="center"/>
              <w:rPr>
                <w:b/>
                <w:color w:val="000000"/>
                <w:szCs w:val="21"/>
              </w:rPr>
            </w:pPr>
            <w:r>
              <w:rPr>
                <w:b/>
                <w:color w:val="000000"/>
                <w:szCs w:val="21"/>
              </w:rPr>
              <w:t>2021-N0OHSMS-1247783</w:t>
            </w:r>
          </w:p>
        </w:tc>
        <w:tc>
          <w:tcPr>
            <w:tcW w:w="1700" w:type="dxa"/>
            <w:vAlign w:val="center"/>
          </w:tcPr>
          <w:p>
            <w:pPr>
              <w:spacing w:line="240" w:lineRule="exact"/>
              <w:jc w:val="center"/>
              <w:rPr>
                <w:b/>
                <w:color w:val="000000"/>
                <w:szCs w:val="21"/>
              </w:rPr>
            </w:pPr>
            <w:r>
              <w:rPr>
                <w:b/>
                <w:color w:val="000000"/>
                <w:szCs w:val="21"/>
              </w:rPr>
              <w:t>E:33.02.01,34.01.01,34.01.02,34.06.00,35.07.00</w:t>
            </w:r>
          </w:p>
        </w:tc>
        <w:tc>
          <w:tcPr>
            <w:tcW w:w="956" w:type="dxa"/>
            <w:vAlign w:val="center"/>
          </w:tcPr>
          <w:p>
            <w:pPr>
              <w:spacing w:line="240" w:lineRule="exact"/>
              <w:jc w:val="center"/>
              <w:rPr>
                <w:rFonts w:hint="eastAsia" w:eastAsia="宋体"/>
                <w:szCs w:val="21"/>
                <w:lang w:val="en-US" w:eastAsia="zh-CN"/>
              </w:rPr>
            </w:pPr>
            <w:r>
              <w:rPr>
                <w:rFonts w:hint="eastAsia"/>
                <w:szCs w:val="21"/>
                <w:lang w:val="en-US" w:eastAsia="zh-CN"/>
              </w:rPr>
              <w:t>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刘联</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442" w:type="dxa"/>
            <w:vAlign w:val="center"/>
          </w:tcPr>
          <w:p>
            <w:pPr>
              <w:spacing w:line="240" w:lineRule="exact"/>
              <w:jc w:val="center"/>
              <w:rPr>
                <w:b/>
                <w:color w:val="000000"/>
                <w:szCs w:val="21"/>
              </w:rPr>
            </w:pPr>
            <w:r>
              <w:rPr>
                <w:b/>
                <w:color w:val="000000"/>
                <w:szCs w:val="21"/>
              </w:rPr>
              <w:t>ISC-JSZJ-374</w:t>
            </w:r>
          </w:p>
          <w:p>
            <w:pPr>
              <w:spacing w:line="240" w:lineRule="exact"/>
              <w:jc w:val="center"/>
              <w:rPr>
                <w:b/>
                <w:color w:val="000000"/>
                <w:szCs w:val="21"/>
              </w:rPr>
            </w:pPr>
            <w:r>
              <w:rPr>
                <w:b/>
                <w:color w:val="000000"/>
                <w:szCs w:val="21"/>
              </w:rPr>
              <w:t>ISC-JSZJ-374</w:t>
            </w:r>
          </w:p>
          <w:p>
            <w:pPr>
              <w:spacing w:line="240" w:lineRule="exact"/>
              <w:jc w:val="center"/>
              <w:rPr>
                <w:b/>
                <w:color w:val="000000"/>
                <w:szCs w:val="21"/>
              </w:rPr>
            </w:pPr>
            <w:r>
              <w:rPr>
                <w:b/>
                <w:color w:val="000000"/>
                <w:szCs w:val="21"/>
              </w:rPr>
              <w:t>ISC-JSZJ-374</w:t>
            </w:r>
          </w:p>
          <w:p>
            <w:pPr>
              <w:spacing w:line="240" w:lineRule="exact"/>
              <w:jc w:val="center"/>
              <w:rPr>
                <w:b/>
                <w:color w:val="000000"/>
                <w:szCs w:val="21"/>
              </w:rPr>
            </w:pPr>
            <w:r>
              <w:rPr>
                <w:b/>
                <w:color w:val="000000"/>
                <w:szCs w:val="21"/>
              </w:rPr>
              <w:t>四川科度实业有限公司</w:t>
            </w:r>
          </w:p>
        </w:tc>
        <w:tc>
          <w:tcPr>
            <w:tcW w:w="1700" w:type="dxa"/>
            <w:vAlign w:val="center"/>
          </w:tcPr>
          <w:p>
            <w:pPr>
              <w:spacing w:line="240" w:lineRule="exact"/>
              <w:jc w:val="center"/>
              <w:rPr>
                <w:b/>
                <w:color w:val="000000"/>
                <w:szCs w:val="21"/>
              </w:rPr>
            </w:pPr>
            <w:r>
              <w:rPr>
                <w:b/>
                <w:color w:val="000000"/>
                <w:szCs w:val="21"/>
              </w:rPr>
              <w:t>Q:33.02.01,34.01.01,34.01.02,34.06.00,35.07.00</w:t>
            </w:r>
          </w:p>
          <w:p>
            <w:pPr>
              <w:spacing w:line="240" w:lineRule="exact"/>
              <w:jc w:val="center"/>
              <w:rPr>
                <w:b/>
                <w:color w:val="000000"/>
                <w:szCs w:val="21"/>
              </w:rPr>
            </w:pPr>
            <w:r>
              <w:rPr>
                <w:b/>
                <w:color w:val="000000"/>
                <w:szCs w:val="21"/>
              </w:rPr>
              <w:t>E:33.02.01,34.01.01,34.01.02,34.06.00,35.07.00</w:t>
            </w:r>
          </w:p>
          <w:p>
            <w:pPr>
              <w:spacing w:line="240" w:lineRule="exact"/>
              <w:jc w:val="center"/>
              <w:rPr>
                <w:b/>
                <w:color w:val="000000"/>
                <w:szCs w:val="21"/>
              </w:rPr>
            </w:pPr>
            <w:r>
              <w:rPr>
                <w:b/>
                <w:color w:val="000000"/>
                <w:szCs w:val="21"/>
              </w:rPr>
              <w:t>O:33.02.01,34.01.01,34.01.02,34.06.00,35.07.00</w:t>
            </w:r>
          </w:p>
        </w:tc>
        <w:tc>
          <w:tcPr>
            <w:tcW w:w="956"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442" w:type="dxa"/>
            <w:vAlign w:val="center"/>
          </w:tcPr>
          <w:p>
            <w:pPr>
              <w:rPr>
                <w:b/>
                <w:color w:val="000000"/>
                <w:szCs w:val="21"/>
              </w:rPr>
            </w:pPr>
          </w:p>
        </w:tc>
        <w:tc>
          <w:tcPr>
            <w:tcW w:w="1700" w:type="dxa"/>
            <w:vAlign w:val="center"/>
          </w:tcPr>
          <w:p>
            <w:pPr>
              <w:rPr>
                <w:b/>
                <w:color w:val="000000"/>
                <w:szCs w:val="21"/>
              </w:rPr>
            </w:pPr>
          </w:p>
        </w:tc>
        <w:tc>
          <w:tcPr>
            <w:tcW w:w="956"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442" w:type="dxa"/>
            <w:vAlign w:val="center"/>
          </w:tcPr>
          <w:p>
            <w:pPr>
              <w:rPr>
                <w:b/>
                <w:color w:val="000000"/>
                <w:szCs w:val="21"/>
              </w:rPr>
            </w:pPr>
            <w:r>
              <w:rPr>
                <w:rFonts w:hint="eastAsia"/>
                <w:b/>
                <w:color w:val="000000"/>
                <w:szCs w:val="21"/>
              </w:rPr>
              <w:t>工作单位</w:t>
            </w:r>
          </w:p>
        </w:tc>
        <w:tc>
          <w:tcPr>
            <w:tcW w:w="2656"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442" w:type="dxa"/>
            <w:vAlign w:val="center"/>
          </w:tcPr>
          <w:p>
            <w:pPr>
              <w:rPr>
                <w:b/>
                <w:color w:val="000000"/>
                <w:szCs w:val="21"/>
              </w:rPr>
            </w:pPr>
          </w:p>
        </w:tc>
        <w:tc>
          <w:tcPr>
            <w:tcW w:w="2656"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442" w:type="dxa"/>
            <w:vAlign w:val="center"/>
          </w:tcPr>
          <w:p>
            <w:pPr>
              <w:rPr>
                <w:b/>
                <w:color w:val="000000"/>
                <w:szCs w:val="21"/>
                <w:highlight w:val="green"/>
              </w:rPr>
            </w:pPr>
          </w:p>
        </w:tc>
        <w:tc>
          <w:tcPr>
            <w:tcW w:w="2656"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四川金土地实业有限公司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成都市武侯区二环路南四段51号3栋8层19号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610000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r>
              <w:rPr>
                <w:rFonts w:ascii="宋体"/>
                <w:b/>
                <w:color w:val="000000"/>
                <w:szCs w:val="21"/>
              </w:rPr>
              <w:t>成都市武侯区武侯大道双楠段112号A8</w:t>
            </w:r>
            <w:bookmarkEnd w:id="24"/>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5" w:name="办公邮编"/>
            <w:r>
              <w:rPr>
                <w:rFonts w:ascii="宋体"/>
                <w:b/>
                <w:color w:val="000000"/>
                <w:szCs w:val="21"/>
              </w:rPr>
              <w:t>610000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6" w:name="联系人"/>
            <w:r>
              <w:rPr>
                <w:rFonts w:ascii="宋体"/>
                <w:b/>
                <w:color w:val="000000"/>
                <w:szCs w:val="21"/>
              </w:rPr>
              <w:t>方利群</w:t>
            </w:r>
            <w:bookmarkEnd w:id="26"/>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7" w:name="联系人手机"/>
            <w:r>
              <w:rPr>
                <w:rFonts w:ascii="宋体"/>
                <w:b/>
                <w:color w:val="000000"/>
                <w:szCs w:val="21"/>
              </w:rPr>
              <w:t>15928510167</w:t>
            </w:r>
            <w:bookmarkEnd w:id="27"/>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8" w:name="联系人传真"/>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9" w:name="法人"/>
            <w:r>
              <w:rPr>
                <w:rFonts w:ascii="宋体"/>
                <w:b/>
                <w:color w:val="000000"/>
                <w:szCs w:val="21"/>
              </w:rPr>
              <w:t>陈文康</w:t>
            </w:r>
            <w:bookmarkEnd w:id="29"/>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0" w:name="管理者代表"/>
            <w:r>
              <w:rPr>
                <w:rFonts w:ascii="宋体"/>
                <w:b/>
                <w:color w:val="000000"/>
                <w:szCs w:val="21"/>
              </w:rPr>
              <w:t>熊甫康</w:t>
            </w:r>
            <w:bookmarkEnd w:id="30"/>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资质范围内的测绘服务（测绘航空摄影、摄影测量与遥感、地理信息系统工程、工程测量、不动产测绘、地理信息数</w:t>
            </w:r>
            <w:bookmarkStart w:id="32" w:name="_GoBack"/>
            <w:bookmarkEnd w:id="32"/>
            <w:r>
              <w:t>据采集及处理）、农业综合开发生态工程设计、土地规划、土地整理规划、土地调查、自然资源调查、土地信息咨询服务、国土空间规划（乡村振兴总体规划、城乡规划编制、村级规划编制）；行政区域界线测绘，地图编制，计算机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25"/>
              <w:rPr>
                <w:rFonts w:hint="eastAsia" w:ascii="Times New Roman" w:hAnsi="Times New Roman" w:eastAsia="宋体" w:cs="Times New Roman"/>
                <w:b/>
                <w:bCs w:val="0"/>
                <w:spacing w:val="0"/>
                <w:kern w:val="2"/>
                <w:sz w:val="20"/>
                <w:lang w:val="en-US" w:eastAsia="zh-CN" w:bidi="ar-SA"/>
              </w:rPr>
            </w:pPr>
            <w:r>
              <w:rPr>
                <w:rFonts w:hint="eastAsia" w:ascii="Times New Roman" w:hAnsi="Times New Roman" w:eastAsia="宋体" w:cs="Times New Roman"/>
                <w:b/>
                <w:bCs w:val="0"/>
                <w:spacing w:val="0"/>
                <w:kern w:val="2"/>
                <w:sz w:val="20"/>
                <w:lang w:val="en-US" w:eastAsia="zh-CN" w:bidi="ar-SA"/>
              </w:rPr>
              <w:t>测绘服务：合同签订→收集资料→现场测绘→编制、绘图→编制项目报告（文本、图件）→变更（需要时）→交付客户。</w:t>
            </w:r>
          </w:p>
          <w:p>
            <w:pPr>
              <w:tabs>
                <w:tab w:val="left" w:pos="360"/>
              </w:tabs>
              <w:ind w:left="360" w:hanging="360"/>
              <w:rPr>
                <w:rFonts w:ascii="宋体"/>
                <w:color w:val="000000"/>
                <w:szCs w:val="21"/>
              </w:rPr>
            </w:pPr>
            <w:r>
              <w:rPr>
                <w:rFonts w:hint="eastAsia" w:ascii="Times New Roman" w:hAnsi="Times New Roman" w:eastAsia="宋体" w:cs="Times New Roman"/>
                <w:b/>
                <w:sz w:val="20"/>
              </w:rPr>
              <w:t>土地规划：合同签订→收集资料→编制、绘图→编制项目报告（文本、图件）→变更（需要时）→交付客户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t>Q：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w:t>
            </w:r>
          </w:p>
        </w:tc>
        <w:tc>
          <w:tcPr>
            <w:tcW w:w="2006" w:type="dxa"/>
            <w:gridSpan w:val="3"/>
            <w:vAlign w:val="center"/>
          </w:tcPr>
          <w:p>
            <w:r>
              <w:t>Q：33.02.01;34.01.01;34.01.02;34.06.00;35.07.00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E：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所涉及场所的相关环境管理活动</w:t>
            </w:r>
          </w:p>
        </w:tc>
        <w:tc>
          <w:tcPr>
            <w:tcW w:w="2006" w:type="dxa"/>
            <w:gridSpan w:val="3"/>
            <w:vAlign w:val="center"/>
          </w:tcPr>
          <w:p>
            <w:r>
              <w:t>E：33.02.01;34.01.01;34.01.02;34.06.00;35.07.00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O：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所涉及场所的相关职业健康安全管理活动</w:t>
            </w:r>
          </w:p>
        </w:tc>
        <w:tc>
          <w:tcPr>
            <w:tcW w:w="2006" w:type="dxa"/>
            <w:gridSpan w:val="3"/>
            <w:vAlign w:val="center"/>
          </w:tcPr>
          <w:p>
            <w:pPr>
              <w:spacing w:line="400" w:lineRule="exact"/>
              <w:rPr>
                <w:rFonts w:ascii="宋体" w:hAnsi="宋体"/>
                <w:b/>
                <w:color w:val="000000"/>
                <w:szCs w:val="21"/>
              </w:rPr>
            </w:pPr>
            <w:r>
              <w:t>O：33.02.01;34.01.01;34.01.02;34.06.00;35.07.00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四川金土地实业有限公司</w:t>
            </w:r>
            <w:r>
              <w:rPr>
                <w:rFonts w:hint="eastAsia" w:eastAsia="黑体"/>
                <w:szCs w:val="21"/>
                <w:lang w:val="en-US" w:eastAsia="zh-CN"/>
              </w:rPr>
              <w:t>/成都市武侯区二环路南四段51号3栋8层19号</w:t>
            </w:r>
          </w:p>
        </w:tc>
        <w:tc>
          <w:tcPr>
            <w:tcW w:w="2267" w:type="dxa"/>
          </w:tcPr>
          <w:p>
            <w:pPr>
              <w:spacing w:before="40" w:after="40"/>
              <w:rPr>
                <w:rFonts w:eastAsia="黑体"/>
                <w:szCs w:val="21"/>
                <w:lang w:val="de-DE" w:eastAsia="ja-JP"/>
              </w:rPr>
            </w:pPr>
            <w:r>
              <w:rPr>
                <w:rFonts w:hint="eastAsia"/>
              </w:rPr>
              <w:t>成都市武侯区武侯大道双楠段112号A8</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40</w:t>
            </w:r>
          </w:p>
        </w:tc>
        <w:tc>
          <w:tcPr>
            <w:tcW w:w="2803" w:type="dxa"/>
            <w:vAlign w:val="center"/>
          </w:tcPr>
          <w:p>
            <w:pPr>
              <w:rPr>
                <w:rFonts w:eastAsia="黑体" w:cs="Arial"/>
                <w:sz w:val="21"/>
                <w:szCs w:val="21"/>
                <w:lang w:val="en-US" w:eastAsia="ja-JP"/>
              </w:rPr>
            </w:pPr>
            <w:r>
              <w:rPr>
                <w:sz w:val="20"/>
              </w:rPr>
              <w:t>Q：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w:t>
            </w:r>
          </w:p>
        </w:tc>
        <w:tc>
          <w:tcPr>
            <w:tcW w:w="669" w:type="dxa"/>
            <w:vAlign w:val="center"/>
          </w:tcPr>
          <w:p>
            <w:pPr>
              <w:spacing w:before="40" w:after="40"/>
              <w:rPr>
                <w:rFonts w:eastAsia="黑体"/>
                <w:szCs w:val="21"/>
                <w:lang w:eastAsia="ja-JP"/>
              </w:rPr>
            </w:pPr>
            <w:r>
              <w:rPr>
                <w:rFonts w:hint="eastAsia" w:ascii="宋体" w:hAnsi="宋体"/>
                <w:b/>
                <w:sz w:val="21"/>
                <w:szCs w:val="21"/>
              </w:rPr>
              <w:t>GB/T19001-2016/ISO 9001:2015</w:t>
            </w:r>
          </w:p>
        </w:tc>
        <w:tc>
          <w:tcPr>
            <w:tcW w:w="668" w:type="dxa"/>
            <w:shd w:val="clear" w:color="auto" w:fill="FFFFFF"/>
            <w:vAlign w:val="top"/>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rFonts w:hint="eastAsia" w:eastAsia="黑体"/>
                <w:szCs w:val="21"/>
                <w:lang w:val="de-DE" w:eastAsia="ja-JP"/>
              </w:rPr>
              <w:t>四川金土地实业有限公司</w:t>
            </w:r>
            <w:r>
              <w:rPr>
                <w:rFonts w:hint="eastAsia" w:eastAsia="黑体"/>
                <w:szCs w:val="21"/>
                <w:lang w:val="en-US" w:eastAsia="zh-CN"/>
              </w:rPr>
              <w:t>/成都市武侯区二环路南四段51号3栋8层19号</w:t>
            </w:r>
          </w:p>
        </w:tc>
        <w:tc>
          <w:tcPr>
            <w:tcW w:w="2267" w:type="dxa"/>
            <w:vAlign w:val="center"/>
          </w:tcPr>
          <w:p>
            <w:pPr>
              <w:spacing w:before="40" w:after="40"/>
              <w:rPr>
                <w:rFonts w:eastAsia="黑体"/>
                <w:szCs w:val="21"/>
                <w:lang w:eastAsia="ja-JP"/>
              </w:rPr>
            </w:pPr>
            <w:r>
              <w:rPr>
                <w:rFonts w:hint="eastAsia"/>
              </w:rPr>
              <w:t>成都市武侯区武侯大道双楠段112号A8</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40</w:t>
            </w:r>
          </w:p>
        </w:tc>
        <w:tc>
          <w:tcPr>
            <w:tcW w:w="2803" w:type="dxa"/>
            <w:vAlign w:val="center"/>
          </w:tcPr>
          <w:p>
            <w:pPr>
              <w:rPr>
                <w:rFonts w:eastAsia="黑体"/>
                <w:szCs w:val="21"/>
                <w:lang w:eastAsia="ja-JP"/>
              </w:rPr>
            </w:pPr>
            <w:r>
              <w:rPr>
                <w:sz w:val="20"/>
              </w:rPr>
              <w:t>E：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所涉及场所的相关环境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GB/T24001-2016/ISO 14001:2015</w:t>
            </w:r>
          </w:p>
        </w:tc>
        <w:tc>
          <w:tcPr>
            <w:tcW w:w="668" w:type="dxa"/>
            <w:shd w:val="clear" w:color="auto" w:fill="FFFFFF"/>
            <w:vAlign w:val="top"/>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r>
              <w:rPr>
                <w:rFonts w:hint="eastAsia" w:eastAsia="黑体"/>
                <w:szCs w:val="21"/>
                <w:lang w:val="de-DE" w:eastAsia="ja-JP"/>
              </w:rPr>
              <w:t>四川金土地实业有限公司</w:t>
            </w:r>
            <w:r>
              <w:rPr>
                <w:rFonts w:hint="eastAsia" w:eastAsia="黑体"/>
                <w:szCs w:val="21"/>
                <w:lang w:val="en-US" w:eastAsia="zh-CN"/>
              </w:rPr>
              <w:t>/成都市武侯区二环路南四段51号3栋8层19号</w:t>
            </w:r>
          </w:p>
        </w:tc>
        <w:tc>
          <w:tcPr>
            <w:tcW w:w="2267" w:type="dxa"/>
            <w:vAlign w:val="center"/>
          </w:tcPr>
          <w:p>
            <w:pPr>
              <w:spacing w:before="40" w:after="40"/>
              <w:rPr>
                <w:rFonts w:eastAsia="黑体"/>
                <w:szCs w:val="21"/>
                <w:lang w:eastAsia="ja-JP"/>
              </w:rPr>
            </w:pPr>
            <w:r>
              <w:rPr>
                <w:rFonts w:hint="eastAsia"/>
              </w:rPr>
              <w:t>成都市武侯区武侯大道双楠段112号A8</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40</w:t>
            </w:r>
          </w:p>
        </w:tc>
        <w:tc>
          <w:tcPr>
            <w:tcW w:w="2803" w:type="dxa"/>
            <w:vAlign w:val="center"/>
          </w:tcPr>
          <w:p>
            <w:pPr>
              <w:spacing w:before="40" w:after="40"/>
              <w:rPr>
                <w:rFonts w:eastAsia="黑体"/>
                <w:szCs w:val="21"/>
                <w:lang w:eastAsia="ja-JP"/>
              </w:rPr>
            </w:pPr>
            <w:r>
              <w:rPr>
                <w:sz w:val="20"/>
              </w:rPr>
              <w:t>O：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所涉及场所的相关职业健康安全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GB/T45001-2020/ISO45001：20</w:t>
            </w:r>
            <w:r>
              <w:rPr>
                <w:rFonts w:hint="eastAsia" w:ascii="宋体" w:hAnsi="宋体"/>
                <w:b/>
                <w:sz w:val="21"/>
                <w:szCs w:val="21"/>
                <w:lang w:val="en-US" w:eastAsia="zh-CN"/>
              </w:rPr>
              <w:t>18</w:t>
            </w:r>
          </w:p>
        </w:tc>
        <w:tc>
          <w:tcPr>
            <w:tcW w:w="668" w:type="dxa"/>
            <w:shd w:val="clear" w:color="auto" w:fill="FFFFFF"/>
            <w:vAlign w:val="top"/>
          </w:tcPr>
          <w:p>
            <w:pPr>
              <w:rPr>
                <w:rFonts w:eastAsia="黑体"/>
                <w:szCs w:val="21"/>
              </w:rPr>
            </w:pPr>
            <w:r>
              <w:rPr>
                <w:rFonts w:hint="eastAsia" w:ascii="宋体" w:hAnsi="宋体"/>
                <w:color w:val="000000"/>
                <w:spacing w:val="-10"/>
                <w:szCs w:val="21"/>
                <w:lang w:eastAsia="zh-CN"/>
              </w:rPr>
              <w:t>☑</w:t>
            </w: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3</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b/>
                <w:bCs w:val="0"/>
                <w:color w:val="000000"/>
                <w:szCs w:val="21"/>
                <w:u w:val="single"/>
                <w:lang w:val="en-US" w:eastAsia="zh-CN"/>
              </w:rPr>
              <w:t>2021</w:t>
            </w:r>
            <w:r>
              <w:rPr>
                <w:rFonts w:hint="eastAsia" w:ascii="宋体" w:hAnsi="宋体"/>
                <w:b/>
                <w:bCs w:val="0"/>
                <w:color w:val="000000"/>
                <w:szCs w:val="21"/>
                <w:u w:val="single"/>
              </w:rPr>
              <w:t xml:space="preserve">年 </w:t>
            </w:r>
            <w:r>
              <w:rPr>
                <w:rFonts w:hint="eastAsia" w:ascii="宋体" w:hAnsi="宋体"/>
                <w:b/>
                <w:bCs w:val="0"/>
                <w:color w:val="000000"/>
                <w:szCs w:val="21"/>
                <w:u w:val="single"/>
                <w:lang w:val="en-US" w:eastAsia="zh-CN"/>
              </w:rPr>
              <w:t>6</w:t>
            </w:r>
            <w:r>
              <w:rPr>
                <w:rFonts w:hint="eastAsia" w:ascii="宋体" w:hAnsi="宋体"/>
                <w:b/>
                <w:bCs w:val="0"/>
                <w:color w:val="000000"/>
                <w:szCs w:val="21"/>
                <w:u w:val="single"/>
              </w:rPr>
              <w:t>月</w:t>
            </w:r>
            <w:r>
              <w:rPr>
                <w:rFonts w:hint="eastAsia" w:ascii="宋体" w:hAnsi="宋体"/>
                <w:b/>
                <w:bCs w:val="0"/>
                <w:color w:val="000000"/>
                <w:szCs w:val="21"/>
                <w:u w:val="single"/>
                <w:lang w:val="en-US" w:eastAsia="zh-CN"/>
              </w:rPr>
              <w:t>30</w:t>
            </w:r>
            <w:r>
              <w:rPr>
                <w:rFonts w:hint="eastAsia" w:ascii="宋体" w:hAnsi="宋体"/>
                <w:b/>
                <w:bCs w:val="0"/>
                <w:color w:val="000000"/>
                <w:szCs w:val="21"/>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pacing w:val="-10"/>
                <w:szCs w:val="21"/>
                <w:lang w:val="en-US" w:eastAsia="zh-CN"/>
              </w:rPr>
            </w:pPr>
            <w:r>
              <w:rPr>
                <w:rFonts w:hint="eastAsia" w:ascii="宋体" w:hAnsi="宋体" w:eastAsia="宋体" w:cs="Times New Roman"/>
                <w:color w:val="000000"/>
                <w:spacing w:val="-10"/>
                <w:szCs w:val="21"/>
                <w:lang w:val="en-US" w:eastAsia="zh-CN"/>
              </w:rPr>
              <w:t>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spacing w:val="-10"/>
                <w:szCs w:val="21"/>
              </w:rPr>
            </w:pPr>
            <w:r>
              <w:rPr>
                <w:rFonts w:hint="eastAsia" w:ascii="宋体" w:hAnsi="宋体" w:eastAsia="宋体" w:cs="Times New Roman"/>
                <w:color w:val="000000"/>
                <w:spacing w:val="-10"/>
                <w:szCs w:val="21"/>
                <w:lang w:val="en-US" w:eastAsia="zh-CN"/>
              </w:rPr>
              <w:t>隐蔽工程、服务过程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土石方开挖过程、设备运输过程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szCs w:val="21"/>
                <w:lang w:val="en-US" w:eastAsia="zh-CN"/>
              </w:rPr>
            </w:pPr>
            <w:r>
              <w:rPr>
                <w:rFonts w:hint="eastAsia"/>
                <w:szCs w:val="21"/>
                <w:lang w:val="en-US" w:eastAsia="zh-CN"/>
              </w:rPr>
              <w:t>1、</w:t>
            </w:r>
            <w:r>
              <w:rPr>
                <w:rFonts w:hint="eastAsia"/>
                <w:color w:val="000000"/>
              </w:rPr>
              <w:t>彭州市</w:t>
            </w:r>
            <w:r>
              <w:rPr>
                <w:rFonts w:hint="eastAsia"/>
                <w:szCs w:val="21"/>
                <w:lang w:val="en-US" w:eastAsia="zh-CN"/>
              </w:rPr>
              <w:t>/100公里/2小时</w:t>
            </w:r>
          </w:p>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1" w:name="二阶段审核日期"/>
            <w:r>
              <w:rPr>
                <w:rFonts w:hint="eastAsia" w:ascii="宋体"/>
                <w:b/>
                <w:color w:val="000000"/>
                <w:szCs w:val="21"/>
                <w:u w:val="single"/>
              </w:rPr>
              <w:t>2021-0</w:t>
            </w:r>
            <w:r>
              <w:rPr>
                <w:rFonts w:hint="eastAsia" w:ascii="宋体"/>
                <w:b/>
                <w:color w:val="000000"/>
                <w:szCs w:val="21"/>
                <w:u w:val="single"/>
                <w:lang w:val="en-US" w:eastAsia="zh-CN"/>
              </w:rPr>
              <w:t>9</w:t>
            </w:r>
            <w:r>
              <w:rPr>
                <w:rFonts w:hint="eastAsia" w:ascii="宋体"/>
                <w:b/>
                <w:color w:val="000000"/>
                <w:szCs w:val="21"/>
                <w:u w:val="single"/>
              </w:rPr>
              <w:t>-</w:t>
            </w:r>
            <w:bookmarkEnd w:id="31"/>
            <w:r>
              <w:rPr>
                <w:rFonts w:hint="eastAsia" w:ascii="宋体"/>
                <w:b/>
                <w:color w:val="000000"/>
                <w:szCs w:val="21"/>
                <w:u w:val="single"/>
                <w:lang w:val="en-US" w:eastAsia="zh-CN"/>
              </w:rPr>
              <w:t>3、4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t>Q：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w:t>
            </w:r>
          </w:p>
        </w:tc>
        <w:tc>
          <w:tcPr>
            <w:tcW w:w="1541" w:type="dxa"/>
            <w:vAlign w:val="center"/>
          </w:tcPr>
          <w:p>
            <w:r>
              <w:t>Q：33.02.01;34.01.01;34.01.02;34.06.00;35.07.00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E：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所涉及场所的相关环境管理活动</w:t>
            </w:r>
          </w:p>
        </w:tc>
        <w:tc>
          <w:tcPr>
            <w:tcW w:w="1541" w:type="dxa"/>
            <w:vAlign w:val="center"/>
          </w:tcPr>
          <w:p>
            <w:r>
              <w:t>E：33.02.01;34.01.01;34.01.02;34.06.00;35.07.00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O：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所涉及场所的相关职业健康安全管理活动</w:t>
            </w:r>
          </w:p>
        </w:tc>
        <w:tc>
          <w:tcPr>
            <w:tcW w:w="1541" w:type="dxa"/>
            <w:vAlign w:val="center"/>
          </w:tcPr>
          <w:p>
            <w:pPr>
              <w:spacing w:line="400" w:lineRule="exact"/>
              <w:rPr>
                <w:rFonts w:ascii="宋体" w:hAnsi="宋体"/>
                <w:b/>
                <w:color w:val="000000"/>
                <w:szCs w:val="21"/>
              </w:rPr>
            </w:pPr>
            <w:r>
              <w:t>O：33.02.01;34.01.01;34.01.02;34.06.00;35.07.00</w:t>
            </w:r>
          </w:p>
        </w:tc>
      </w:tr>
    </w:tbl>
    <w:p>
      <w:pPr>
        <w:spacing w:before="156" w:beforeLines="50" w:line="360" w:lineRule="exact"/>
        <w:ind w:firstLine="221" w:firstLineChars="100"/>
        <w:rPr>
          <w:rFonts w:ascii="宋体" w:hAnsi="宋体"/>
          <w:b/>
          <w:color w:val="000000"/>
          <w:szCs w:val="21"/>
          <w:highlight w:val="cyan"/>
        </w:rPr>
      </w:pPr>
      <w:r>
        <w:rPr>
          <w:rFonts w:hint="eastAsia"/>
          <w:b/>
          <w:sz w:val="22"/>
          <w:szCs w:val="22"/>
        </w:rPr>
        <w:drawing>
          <wp:anchor distT="0" distB="0" distL="114300" distR="114300" simplePos="0" relativeHeight="251665408" behindDoc="0" locked="0" layoutInCell="1" allowOverlap="1">
            <wp:simplePos x="0" y="0"/>
            <wp:positionH relativeFrom="column">
              <wp:posOffset>4761230</wp:posOffset>
            </wp:positionH>
            <wp:positionV relativeFrom="paragraph">
              <wp:posOffset>302260</wp:posOffset>
            </wp:positionV>
            <wp:extent cx="422910" cy="320040"/>
            <wp:effectExtent l="0" t="0" r="8890"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1896745</wp:posOffset>
            </wp:positionH>
            <wp:positionV relativeFrom="paragraph">
              <wp:posOffset>293370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4546600</wp:posOffset>
            </wp:positionH>
            <wp:positionV relativeFrom="paragraph">
              <wp:posOffset>78105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8"/>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w:t>
      </w:r>
      <w:r>
        <w:rPr>
          <w:rFonts w:hint="eastAsia" w:ascii="宋体" w:hAnsi="宋体"/>
          <w:b/>
          <w:color w:val="000000"/>
          <w:szCs w:val="21"/>
          <w:lang w:val="en-US" w:eastAsia="zh-CN"/>
        </w:rPr>
        <w:t xml:space="preserve">  </w:t>
      </w:r>
      <w:r>
        <w:rPr>
          <w:rFonts w:hint="eastAsia" w:ascii="宋体" w:hAnsi="宋体"/>
          <w:b/>
          <w:color w:val="000000"/>
          <w:szCs w:val="21"/>
        </w:rPr>
        <w:t>期</w:t>
      </w:r>
      <w:r>
        <w:rPr>
          <w:rFonts w:ascii="宋体" w:hAnsi="宋体"/>
          <w:b/>
          <w:color w:val="000000"/>
          <w:szCs w:val="21"/>
        </w:rPr>
        <w:t xml:space="preserve">:  </w:t>
      </w:r>
      <w:r>
        <w:rPr>
          <w:rFonts w:hint="eastAsia" w:ascii="宋体" w:hAnsi="宋体"/>
          <w:b/>
          <w:color w:val="000000"/>
          <w:szCs w:val="21"/>
          <w:lang w:val="en-US" w:eastAsia="zh-CN"/>
        </w:rPr>
        <w:t>2021.8.30</w:t>
      </w:r>
    </w:p>
    <w:p>
      <w:pPr>
        <w:tabs>
          <w:tab w:val="left" w:pos="645"/>
        </w:tabs>
        <w:spacing w:after="156" w:afterLines="50" w:line="360" w:lineRule="exact"/>
        <w:rPr>
          <w:rFonts w:ascii="宋体" w:hAnsi="宋体"/>
          <w:b/>
          <w:bCs/>
          <w:color w:val="000000"/>
          <w:szCs w:val="21"/>
        </w:rPr>
      </w:pPr>
      <w:r>
        <w:drawing>
          <wp:anchor distT="0" distB="0" distL="114300" distR="114300" simplePos="0" relativeHeight="251663360" behindDoc="0" locked="0" layoutInCell="1" allowOverlap="1">
            <wp:simplePos x="0" y="0"/>
            <wp:positionH relativeFrom="column">
              <wp:posOffset>4561840</wp:posOffset>
            </wp:positionH>
            <wp:positionV relativeFrom="paragraph">
              <wp:posOffset>48260</wp:posOffset>
            </wp:positionV>
            <wp:extent cx="735965" cy="370205"/>
            <wp:effectExtent l="0" t="0" r="635" b="10795"/>
            <wp:wrapNone/>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9"/>
                    <a:stretch>
                      <a:fillRect/>
                    </a:stretch>
                  </pic:blipFill>
                  <pic:spPr>
                    <a:xfrm>
                      <a:off x="0" y="0"/>
                      <a:ext cx="735965" cy="370205"/>
                    </a:xfrm>
                    <a:prstGeom prst="rect">
                      <a:avLst/>
                    </a:prstGeom>
                    <a:noFill/>
                    <a:ln>
                      <a:noFill/>
                    </a:ln>
                  </pic:spPr>
                </pic:pic>
              </a:graphicData>
            </a:graphic>
          </wp:anchor>
        </w:drawing>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762000</wp:posOffset>
                  </wp:positionH>
                  <wp:positionV relativeFrom="paragraph">
                    <wp:posOffset>10160</wp:posOffset>
                  </wp:positionV>
                  <wp:extent cx="323850" cy="335280"/>
                  <wp:effectExtent l="0" t="0" r="6350" b="762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 xml:space="preserve">月 </w:t>
            </w:r>
            <w:r>
              <w:rPr>
                <w:rFonts w:hint="eastAsia"/>
                <w:b/>
                <w:color w:val="000000"/>
                <w:szCs w:val="21"/>
                <w:lang w:val="en-US" w:eastAsia="zh-CN"/>
              </w:rPr>
              <w:t>30</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 年 </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30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F886436"/>
    <w:rsid w:val="647C1B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1</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2021-09-05T23:32:23Z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