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cs="Times New Roman"/>
          <w:bCs/>
          <w:color w:val="000000"/>
          <w:sz w:val="36"/>
          <w:szCs w:val="36"/>
        </w:rPr>
      </w:pPr>
      <w:r>
        <w:rPr>
          <w:rFonts w:hint="eastAsia" w:ascii="隶书" w:hAnsi="宋体" w:eastAsia="隶书" w:cs="Times New Roman"/>
          <w:bCs/>
          <w:color w:val="000000"/>
          <w:sz w:val="36"/>
          <w:szCs w:val="36"/>
        </w:rPr>
        <w:t>管理体系审核记录表</w:t>
      </w:r>
    </w:p>
    <w:tbl>
      <w:tblPr>
        <w:tblStyle w:val="7"/>
        <w:tblW w:w="15328" w:type="dxa"/>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851"/>
        <w:gridCol w:w="1176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61" w:type="dxa"/>
            <w:vMerge w:val="restart"/>
            <w:vAlign w:val="center"/>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过程与活动、</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抽样计划</w:t>
            </w:r>
          </w:p>
        </w:tc>
        <w:tc>
          <w:tcPr>
            <w:tcW w:w="851" w:type="dxa"/>
            <w:vMerge w:val="restart"/>
            <w:vAlign w:val="center"/>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涉及</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条款</w:t>
            </w:r>
          </w:p>
        </w:tc>
        <w:tc>
          <w:tcPr>
            <w:tcW w:w="11765" w:type="dxa"/>
            <w:vAlign w:val="center"/>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受审核部门：管理层    主管领导：</w:t>
            </w:r>
            <w:r>
              <w:rPr>
                <w:rFonts w:hint="eastAsia"/>
              </w:rPr>
              <w:t>彭汉文</w:t>
            </w:r>
            <w:r>
              <w:rPr>
                <w:rFonts w:hint="eastAsia" w:ascii="宋体" w:hAnsi="宋体" w:eastAsia="宋体" w:cs="宋体"/>
                <w:color w:val="000000" w:themeColor="text1"/>
                <w:sz w:val="21"/>
                <w:szCs w:val="21"/>
                <w:lang w:val="en-US" w:eastAsia="zh-CN"/>
              </w:rPr>
              <w:t xml:space="preserve">        陪同人员</w:t>
            </w:r>
            <w:r>
              <w:rPr>
                <w:rFonts w:hint="eastAsia" w:ascii="宋体" w:hAnsi="宋体" w:cs="宋体"/>
                <w:color w:val="000000" w:themeColor="text1"/>
                <w:sz w:val="21"/>
                <w:szCs w:val="21"/>
                <w:lang w:val="en-US" w:eastAsia="zh-CN"/>
              </w:rPr>
              <w:t>：</w:t>
            </w:r>
            <w:r>
              <w:rPr>
                <w:rFonts w:hint="eastAsia"/>
              </w:rPr>
              <w:t>成炎芳</w:t>
            </w:r>
          </w:p>
        </w:tc>
        <w:tc>
          <w:tcPr>
            <w:tcW w:w="851" w:type="dxa"/>
            <w:vMerge w:val="restart"/>
            <w:vAlign w:val="center"/>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61" w:type="dxa"/>
            <w:vMerge w:val="continue"/>
            <w:vAlign w:val="center"/>
          </w:tcPr>
          <w:p>
            <w:pPr>
              <w:jc w:val="both"/>
              <w:rPr>
                <w:rFonts w:hint="eastAsia" w:ascii="宋体" w:hAnsi="宋体" w:eastAsia="宋体" w:cs="宋体"/>
                <w:color w:val="000000" w:themeColor="text1"/>
                <w:sz w:val="21"/>
                <w:szCs w:val="21"/>
                <w:lang w:val="en-US" w:eastAsia="zh-CN"/>
              </w:rPr>
            </w:pPr>
          </w:p>
        </w:tc>
        <w:tc>
          <w:tcPr>
            <w:tcW w:w="851" w:type="dxa"/>
            <w:vMerge w:val="continue"/>
            <w:vAlign w:val="center"/>
          </w:tcPr>
          <w:p>
            <w:pPr>
              <w:jc w:val="both"/>
              <w:rPr>
                <w:rFonts w:hint="eastAsia" w:ascii="宋体" w:hAnsi="宋体" w:eastAsia="宋体" w:cs="宋体"/>
                <w:color w:val="000000" w:themeColor="text1"/>
                <w:sz w:val="21"/>
                <w:szCs w:val="21"/>
                <w:lang w:val="en-US" w:eastAsia="zh-CN"/>
              </w:rPr>
            </w:pPr>
          </w:p>
        </w:tc>
        <w:tc>
          <w:tcPr>
            <w:tcW w:w="11765" w:type="dxa"/>
            <w:vAlign w:val="center"/>
          </w:tcPr>
          <w:p>
            <w:pPr>
              <w:jc w:val="both"/>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审核员： </w:t>
            </w:r>
            <w:r>
              <w:rPr>
                <w:rFonts w:hint="eastAsia" w:ascii="宋体" w:hAnsi="宋体" w:cs="宋体"/>
                <w:color w:val="000000" w:themeColor="text1"/>
                <w:sz w:val="21"/>
                <w:szCs w:val="21"/>
                <w:lang w:val="en-US" w:eastAsia="zh-CN"/>
              </w:rPr>
              <w:t>郭力</w:t>
            </w:r>
            <w:r>
              <w:rPr>
                <w:rFonts w:hint="eastAsia" w:ascii="宋体" w:hAnsi="宋体" w:eastAsia="宋体" w:cs="宋体"/>
                <w:color w:val="000000" w:themeColor="text1"/>
                <w:sz w:val="21"/>
                <w:szCs w:val="21"/>
                <w:lang w:val="en-US" w:eastAsia="zh-CN"/>
              </w:rPr>
              <w:t xml:space="preserve">              审核时间：202</w:t>
            </w:r>
            <w:r>
              <w:rPr>
                <w:rFonts w:hint="eastAsia" w:ascii="宋体" w:hAnsi="宋体" w:cs="宋体"/>
                <w:color w:val="000000" w:themeColor="text1"/>
                <w:sz w:val="21"/>
                <w:szCs w:val="21"/>
                <w:lang w:val="en-US" w:eastAsia="zh-CN"/>
              </w:rPr>
              <w:t>1</w:t>
            </w:r>
            <w:r>
              <w:rPr>
                <w:rFonts w:hint="eastAsia" w:ascii="宋体" w:hAnsi="宋体" w:eastAsia="宋体" w:cs="宋体"/>
                <w:color w:val="000000" w:themeColor="text1"/>
                <w:sz w:val="21"/>
                <w:szCs w:val="21"/>
                <w:lang w:val="en-US" w:eastAsia="zh-CN"/>
              </w:rPr>
              <w:t>.</w:t>
            </w:r>
            <w:r>
              <w:rPr>
                <w:rFonts w:hint="eastAsia" w:ascii="宋体" w:hAnsi="宋体" w:cs="宋体"/>
                <w:color w:val="000000" w:themeColor="text1"/>
                <w:sz w:val="21"/>
                <w:szCs w:val="21"/>
                <w:lang w:val="en-US" w:eastAsia="zh-CN"/>
              </w:rPr>
              <w:t>8</w:t>
            </w:r>
            <w:r>
              <w:rPr>
                <w:rFonts w:hint="eastAsia" w:ascii="宋体" w:hAnsi="宋体" w:eastAsia="宋体" w:cs="宋体"/>
                <w:color w:val="000000" w:themeColor="text1"/>
                <w:sz w:val="21"/>
                <w:szCs w:val="21"/>
                <w:lang w:val="en-US" w:eastAsia="zh-CN"/>
              </w:rPr>
              <w:t>.</w:t>
            </w:r>
            <w:r>
              <w:rPr>
                <w:rFonts w:hint="eastAsia" w:ascii="宋体" w:hAnsi="宋体" w:cs="宋体"/>
                <w:color w:val="000000" w:themeColor="text1"/>
                <w:sz w:val="21"/>
                <w:szCs w:val="21"/>
                <w:lang w:val="en-US" w:eastAsia="zh-CN"/>
              </w:rPr>
              <w:t>30</w:t>
            </w:r>
          </w:p>
        </w:tc>
        <w:tc>
          <w:tcPr>
            <w:tcW w:w="851" w:type="dxa"/>
            <w:vMerge w:val="continue"/>
          </w:tcPr>
          <w:p>
            <w:pPr>
              <w:jc w:val="both"/>
              <w:rPr>
                <w:rFonts w:hint="eastAsia" w:ascii="宋体" w:hAnsi="宋体" w:eastAsia="宋体" w:cs="宋体"/>
                <w:color w:val="000000" w:themeColor="text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61" w:type="dxa"/>
            <w:vMerge w:val="continue"/>
            <w:vAlign w:val="center"/>
          </w:tcPr>
          <w:p>
            <w:pPr>
              <w:jc w:val="both"/>
              <w:rPr>
                <w:rFonts w:hint="eastAsia" w:ascii="宋体" w:hAnsi="宋体" w:eastAsia="宋体" w:cs="宋体"/>
                <w:color w:val="000000" w:themeColor="text1"/>
                <w:sz w:val="21"/>
                <w:szCs w:val="21"/>
                <w:lang w:val="en-US" w:eastAsia="zh-CN"/>
              </w:rPr>
            </w:pPr>
          </w:p>
        </w:tc>
        <w:tc>
          <w:tcPr>
            <w:tcW w:w="851" w:type="dxa"/>
            <w:vMerge w:val="continue"/>
            <w:vAlign w:val="center"/>
          </w:tcPr>
          <w:p>
            <w:pPr>
              <w:jc w:val="both"/>
              <w:rPr>
                <w:rFonts w:hint="eastAsia" w:ascii="宋体" w:hAnsi="宋体" w:eastAsia="宋体" w:cs="宋体"/>
                <w:color w:val="000000" w:themeColor="text1"/>
                <w:sz w:val="21"/>
                <w:szCs w:val="21"/>
                <w:lang w:val="en-US" w:eastAsia="zh-CN"/>
              </w:rPr>
            </w:pPr>
          </w:p>
        </w:tc>
        <w:tc>
          <w:tcPr>
            <w:tcW w:w="11765" w:type="dxa"/>
            <w:vAlign w:val="center"/>
          </w:tcPr>
          <w:p>
            <w:pPr>
              <w:jc w:val="both"/>
              <w:rPr>
                <w:rFonts w:hint="default" w:ascii="Times New Roman" w:hAnsi="Times New Roman" w:eastAsia="宋体" w:cs="Times New Roman"/>
                <w:b w:val="0"/>
                <w:bCs/>
                <w:sz w:val="21"/>
                <w:szCs w:val="21"/>
              </w:rPr>
            </w:pPr>
            <w:r>
              <w:rPr>
                <w:rFonts w:hint="eastAsia" w:ascii="宋体" w:hAnsi="宋体" w:eastAsia="宋体" w:cs="宋体"/>
                <w:color w:val="000000" w:themeColor="text1"/>
                <w:sz w:val="21"/>
                <w:szCs w:val="21"/>
                <w:lang w:val="en-US" w:eastAsia="zh-CN"/>
              </w:rPr>
              <w:t>审核条款：</w:t>
            </w:r>
            <w:r>
              <w:rPr>
                <w:rFonts w:hint="default" w:ascii="Times New Roman" w:hAnsi="Times New Roman" w:eastAsia="宋体" w:cs="Times New Roman"/>
                <w:b w:val="0"/>
                <w:bCs/>
                <w:sz w:val="21"/>
                <w:szCs w:val="21"/>
                <w:lang w:val="en-US" w:eastAsia="zh-CN"/>
              </w:rPr>
              <w:t>QE</w:t>
            </w:r>
            <w:r>
              <w:rPr>
                <w:rFonts w:hint="default" w:ascii="Times New Roman" w:hAnsi="Times New Roman" w:eastAsia="宋体" w:cs="Times New Roman"/>
                <w:b w:val="0"/>
                <w:bCs/>
                <w:sz w:val="21"/>
                <w:szCs w:val="21"/>
              </w:rPr>
              <w:t>4.1/4.2/4.3/4.4/5.1/5.2/5.3/6.1/6.2/7.1/9.1.1/9.3/10.1/10.3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w:t>
            </w:r>
            <w:r>
              <w:rPr>
                <w:rFonts w:hint="default" w:ascii="Times New Roman" w:hAnsi="Times New Roman" w:eastAsia="宋体" w:cs="Times New Roman"/>
                <w:b w:val="0"/>
                <w:bCs/>
                <w:sz w:val="21"/>
                <w:szCs w:val="21"/>
              </w:rPr>
              <w:t>6.3</w:t>
            </w:r>
          </w:p>
          <w:p>
            <w:pPr>
              <w:jc w:val="both"/>
              <w:rPr>
                <w:rFonts w:hint="eastAsia" w:ascii="宋体" w:hAnsi="宋体" w:eastAsia="宋体" w:cs="宋体"/>
                <w:color w:val="000000" w:themeColor="text1"/>
                <w:sz w:val="21"/>
                <w:szCs w:val="21"/>
                <w:lang w:val="en-US" w:eastAsia="zh-CN"/>
              </w:rPr>
            </w:pPr>
            <w:r>
              <w:rPr>
                <w:rFonts w:hint="eastAsia" w:ascii="宋体" w:hAnsi="宋体" w:cs="Times New Roman"/>
                <w:b/>
                <w:bCs/>
                <w:kern w:val="2"/>
                <w:sz w:val="21"/>
                <w:szCs w:val="21"/>
                <w:lang w:val="en-US" w:eastAsia="zh-CN" w:bidi="ar-SA"/>
              </w:rPr>
              <w:t>资质验证/范围再确认/上次审核问题验证/证书标志使用情况/投诉或事故/政府主管部门监督抽查情况</w:t>
            </w:r>
          </w:p>
        </w:tc>
        <w:tc>
          <w:tcPr>
            <w:tcW w:w="851" w:type="dxa"/>
            <w:vMerge w:val="continue"/>
          </w:tcPr>
          <w:p>
            <w:pPr>
              <w:jc w:val="both"/>
              <w:rPr>
                <w:rFonts w:hint="eastAsia" w:ascii="宋体" w:hAnsi="宋体" w:eastAsia="宋体" w:cs="宋体"/>
                <w:color w:val="000000" w:themeColor="text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861" w:type="dxa"/>
          </w:tcPr>
          <w:p>
            <w:pPr>
              <w:rPr>
                <w:szCs w:val="21"/>
              </w:rPr>
            </w:pPr>
            <w:r>
              <w:rPr>
                <w:rFonts w:hint="eastAsia"/>
                <w:szCs w:val="21"/>
              </w:rPr>
              <w:t>组织及其环境</w:t>
            </w:r>
          </w:p>
          <w:p>
            <w:pPr>
              <w:jc w:val="both"/>
              <w:rPr>
                <w:rFonts w:hint="eastAsia" w:ascii="宋体" w:hAnsi="宋体" w:eastAsia="宋体" w:cs="宋体"/>
                <w:color w:val="000000" w:themeColor="text1"/>
                <w:sz w:val="21"/>
                <w:szCs w:val="21"/>
                <w:lang w:val="en-US" w:eastAsia="zh-CN"/>
              </w:rPr>
            </w:pPr>
            <w:r>
              <w:rPr>
                <w:rFonts w:hint="eastAsia"/>
                <w:szCs w:val="21"/>
              </w:rPr>
              <w:t>风险与机遇控制</w:t>
            </w:r>
          </w:p>
        </w:tc>
        <w:tc>
          <w:tcPr>
            <w:tcW w:w="851" w:type="dxa"/>
          </w:tcPr>
          <w:p>
            <w:pPr>
              <w:rPr>
                <w:szCs w:val="21"/>
              </w:rPr>
            </w:pPr>
            <w:r>
              <w:rPr>
                <w:szCs w:val="21"/>
              </w:rPr>
              <w:t>4.1</w:t>
            </w:r>
          </w:p>
          <w:p>
            <w:pPr>
              <w:jc w:val="both"/>
              <w:rPr>
                <w:rFonts w:hint="eastAsia" w:ascii="宋体" w:hAnsi="宋体" w:eastAsia="宋体" w:cs="宋体"/>
                <w:color w:val="000000" w:themeColor="text1"/>
                <w:sz w:val="21"/>
                <w:szCs w:val="21"/>
                <w:lang w:val="en-US" w:eastAsia="zh-CN"/>
              </w:rPr>
            </w:pPr>
            <w:r>
              <w:rPr>
                <w:rFonts w:hint="eastAsia"/>
                <w:szCs w:val="21"/>
              </w:rPr>
              <w:t>6.1</w:t>
            </w:r>
            <w:r>
              <w:rPr>
                <w:rFonts w:hint="eastAsia" w:ascii="宋体" w:hAnsi="宋体" w:eastAsia="宋体" w:cs="宋体"/>
                <w:color w:val="000000" w:themeColor="text1"/>
                <w:sz w:val="21"/>
                <w:szCs w:val="21"/>
                <w:lang w:val="en-US" w:eastAsia="zh-CN"/>
              </w:rPr>
              <w:t xml:space="preserve"> </w:t>
            </w:r>
          </w:p>
        </w:tc>
        <w:tc>
          <w:tcPr>
            <w:tcW w:w="11765" w:type="dxa"/>
            <w:vAlign w:val="center"/>
          </w:tcPr>
          <w:p>
            <w:pPr>
              <w:ind w:firstLine="630" w:firstLineChars="300"/>
              <w:jc w:val="both"/>
              <w:rPr>
                <w:rFonts w:hint="eastAsia"/>
                <w:szCs w:val="22"/>
                <w:lang w:val="en-US" w:eastAsia="zh-CN"/>
              </w:rPr>
            </w:pPr>
            <w:r>
              <w:rPr>
                <w:rFonts w:hint="eastAsia"/>
                <w:szCs w:val="22"/>
                <w:lang w:val="en-US" w:eastAsia="zh-CN"/>
              </w:rPr>
              <w:t>广东腾彩科技有限公司位于佛山市南海区里水镇和顺白岗村棠白公路自编5号之八(住所申报)，成立日期：2019年03月07日，营业期限：长期，经营范围：包括工程和技术研究和试验发展（芯片制备产业化技术研发）；集成电路制造（智能卡芯片及电子标签芯片）；包装装潢及其他印刷；装订及印刷相关服务；其他电子元件制造（微型射频天线；射频ID模块及组件）；通信系统设备制造（5G核心网设备；5G接入网设备）；其他电子设备制造（物联网标识解析设备）；物联网技术服务（物联网信息感知技术服务）；其他未列明批发业（其他未列明产品的批发和进出口）；贸易代理。（依法须经批准的项目，经相关部门批准后方可开展经营活动。）(依法须经批准的项目，经相关部门批准后方可开展经营活动)，提供的手腕带、不干胶标签、NFC电子标签、RFID电子标签的制作价格低廉，性能稳定、深受用户好评；本公司把提供价廉物美，质量可靠的产品是我们始终不变的理念，我们会把您的满意作为我们永恒的追求。</w:t>
            </w:r>
          </w:p>
          <w:p>
            <w:pPr>
              <w:jc w:val="both"/>
              <w:rPr>
                <w:rFonts w:hint="eastAsia"/>
                <w:szCs w:val="22"/>
                <w:lang w:val="en-US" w:eastAsia="zh-CN"/>
              </w:rPr>
            </w:pPr>
            <w:r>
              <w:rPr>
                <w:rFonts w:hint="eastAsia"/>
                <w:szCs w:val="22"/>
                <w:lang w:val="en-US" w:eastAsia="zh-CN"/>
              </w:rPr>
              <w:t xml:space="preserve">  多年来公司主营业务坚持走独立创新的持续发展之路，公司掌握着产品销售和技术开发领域的核心产品，也正面临着良好的市场机遇，具有广阔的发展空间。</w:t>
            </w:r>
          </w:p>
          <w:p>
            <w:pPr>
              <w:jc w:val="both"/>
              <w:rPr>
                <w:rFonts w:hint="eastAsia"/>
                <w:szCs w:val="22"/>
                <w:lang w:val="en-US" w:eastAsia="zh-CN"/>
              </w:rPr>
            </w:pPr>
            <w:r>
              <w:rPr>
                <w:rFonts w:hint="eastAsia"/>
                <w:szCs w:val="22"/>
                <w:lang w:val="en-US" w:eastAsia="zh-CN"/>
              </w:rPr>
              <w:t xml:space="preserve">  公司自成立以来，始终坚持以人才为本、诚信立业的经营原则，荟萃业界精英，将先进的信息技术、管理方法及企业经验与业内企业的具体实际相结合，为企业提供全方位的解决方案，帮助企业提高管理水平和销售能力，使企业在激烈的市场竞争中始终保持竞争力，实现企业快速、稳定地发展</w:t>
            </w:r>
          </w:p>
          <w:p>
            <w:pPr>
              <w:ind w:firstLine="630" w:firstLineChars="300"/>
              <w:jc w:val="both"/>
              <w:rPr>
                <w:rFonts w:hint="default"/>
                <w:szCs w:val="22"/>
                <w:lang w:val="en-US" w:eastAsia="zh-CN"/>
              </w:rPr>
            </w:pPr>
            <w:r>
              <w:rPr>
                <w:rFonts w:hint="eastAsia"/>
                <w:szCs w:val="22"/>
                <w:lang w:val="en-US" w:eastAsia="zh-CN"/>
              </w:rPr>
              <w:t>提供营业执照91440605MA52Y7301C，营业期限为2019年3月7日至长期。见附件</w:t>
            </w:r>
          </w:p>
          <w:p>
            <w:pPr>
              <w:ind w:firstLine="630" w:firstLineChars="300"/>
              <w:jc w:val="both"/>
              <w:rPr>
                <w:rFonts w:hint="default"/>
                <w:szCs w:val="22"/>
                <w:lang w:val="en-US" w:eastAsia="zh-CN"/>
              </w:rPr>
            </w:pPr>
            <w:r>
              <w:rPr>
                <w:rFonts w:hint="eastAsia"/>
                <w:szCs w:val="22"/>
                <w:lang w:val="en-US" w:eastAsia="zh-CN"/>
              </w:rPr>
              <w:t>印刷经营许可证 （粤）印证字4406004606 ,2021年4月1日重新换证，有限期：2025.12.31，见附件</w:t>
            </w:r>
          </w:p>
          <w:p>
            <w:pPr>
              <w:ind w:firstLine="630" w:firstLineChars="300"/>
              <w:jc w:val="both"/>
              <w:rPr>
                <w:rFonts w:hint="eastAsia"/>
                <w:szCs w:val="22"/>
                <w:lang w:val="en-US" w:eastAsia="zh-CN"/>
              </w:rPr>
            </w:pPr>
            <w:r>
              <w:rPr>
                <w:rFonts w:hint="eastAsia"/>
                <w:szCs w:val="22"/>
                <w:lang w:val="en-US" w:eastAsia="zh-CN"/>
              </w:rPr>
              <w:t>认证范围为：</w:t>
            </w:r>
          </w:p>
          <w:p>
            <w:pPr>
              <w:rPr>
                <w:rFonts w:hint="default" w:eastAsia="宋体"/>
                <w:color w:val="FF0000"/>
                <w:sz w:val="20"/>
                <w:lang w:val="en-US" w:eastAsia="zh-CN"/>
              </w:rPr>
            </w:pPr>
            <w:bookmarkStart w:id="0" w:name="审核范围"/>
            <w:r>
              <w:rPr>
                <w:rFonts w:hint="eastAsia"/>
                <w:color w:val="FF0000"/>
                <w:sz w:val="20"/>
                <w:lang w:val="en-US" w:eastAsia="zh-CN"/>
              </w:rPr>
              <w:t>原范围：</w:t>
            </w:r>
          </w:p>
          <w:p>
            <w:pPr>
              <w:rPr>
                <w:color w:val="FF0000"/>
                <w:sz w:val="20"/>
              </w:rPr>
            </w:pPr>
            <w:r>
              <w:rPr>
                <w:color w:val="FF0000"/>
                <w:sz w:val="20"/>
              </w:rPr>
              <w:t>Q：手腕带、不干胶标签、NFC电子标签、RFID电子标签的制作</w:t>
            </w:r>
          </w:p>
          <w:p>
            <w:pPr>
              <w:jc w:val="both"/>
              <w:rPr>
                <w:rFonts w:hint="eastAsia"/>
                <w:color w:val="FF0000"/>
                <w:lang w:val="en-US" w:eastAsia="zh-CN"/>
              </w:rPr>
            </w:pPr>
            <w:r>
              <w:rPr>
                <w:color w:val="FF0000"/>
                <w:sz w:val="20"/>
              </w:rPr>
              <w:t>E：手腕带、不干胶标签、NFC电子标签、RFID电子标签的制作及相关环境管理活动</w:t>
            </w:r>
            <w:bookmarkEnd w:id="0"/>
            <w:r>
              <w:rPr>
                <w:rFonts w:hint="eastAsia"/>
                <w:color w:val="FF0000"/>
                <w:lang w:val="en-US" w:eastAsia="zh-CN"/>
              </w:rPr>
              <w:t xml:space="preserve"> </w:t>
            </w:r>
            <w:bookmarkStart w:id="2" w:name="_GoBack"/>
            <w:bookmarkEnd w:id="2"/>
          </w:p>
          <w:p>
            <w:pPr>
              <w:jc w:val="both"/>
              <w:rPr>
                <w:rFonts w:hint="default"/>
                <w:color w:val="FF0000"/>
                <w:lang w:val="en-US" w:eastAsia="zh-CN"/>
              </w:rPr>
            </w:pPr>
            <w:r>
              <w:rPr>
                <w:rFonts w:hint="eastAsia"/>
                <w:color w:val="FF0000"/>
                <w:lang w:val="en-US" w:eastAsia="zh-CN"/>
              </w:rPr>
              <w:t>变更后范围：</w:t>
            </w:r>
          </w:p>
          <w:p>
            <w:pPr>
              <w:rPr>
                <w:rFonts w:hint="eastAsia" w:eastAsia="宋体"/>
                <w:color w:val="FF0000"/>
                <w:sz w:val="20"/>
                <w:lang w:eastAsia="zh-CN"/>
              </w:rPr>
            </w:pPr>
            <w:r>
              <w:rPr>
                <w:color w:val="FF0000"/>
                <w:sz w:val="20"/>
              </w:rPr>
              <w:t>Q：手腕带、不干胶标签、RFID电子标签的</w:t>
            </w:r>
            <w:r>
              <w:rPr>
                <w:rFonts w:hint="eastAsia"/>
                <w:color w:val="FF0000"/>
                <w:sz w:val="20"/>
                <w:lang w:val="en-US" w:eastAsia="zh-CN"/>
              </w:rPr>
              <w:t>制造</w:t>
            </w:r>
          </w:p>
          <w:p>
            <w:pPr>
              <w:jc w:val="both"/>
              <w:rPr>
                <w:rFonts w:hint="eastAsia"/>
                <w:color w:val="FF0000"/>
                <w:lang w:val="en-US" w:eastAsia="zh-CN"/>
              </w:rPr>
            </w:pPr>
            <w:r>
              <w:rPr>
                <w:color w:val="FF0000"/>
                <w:sz w:val="20"/>
              </w:rPr>
              <w:t>E：手腕带、不干胶标签、RFID电子标签的</w:t>
            </w:r>
            <w:r>
              <w:rPr>
                <w:rFonts w:hint="eastAsia"/>
                <w:color w:val="FF0000"/>
                <w:sz w:val="20"/>
                <w:lang w:val="en-US" w:eastAsia="zh-CN"/>
              </w:rPr>
              <w:t>制造</w:t>
            </w:r>
            <w:r>
              <w:rPr>
                <w:color w:val="FF0000"/>
                <w:sz w:val="20"/>
              </w:rPr>
              <w:t>及相关环境管理活动</w:t>
            </w:r>
            <w:r>
              <w:rPr>
                <w:rFonts w:hint="eastAsia"/>
                <w:color w:val="FF0000"/>
                <w:lang w:val="en-US" w:eastAsia="zh-CN"/>
              </w:rPr>
              <w:t xml:space="preserve"> </w:t>
            </w:r>
          </w:p>
          <w:p>
            <w:pPr>
              <w:jc w:val="both"/>
              <w:rPr>
                <w:rFonts w:hint="eastAsia"/>
                <w:lang w:val="en-US" w:eastAsia="zh-CN"/>
              </w:rPr>
            </w:pPr>
          </w:p>
          <w:p>
            <w:pPr>
              <w:jc w:val="both"/>
              <w:rPr>
                <w:rFonts w:hint="eastAsia"/>
                <w:lang w:val="en-US" w:eastAsia="zh-CN"/>
              </w:rPr>
            </w:pPr>
            <w:r>
              <w:rPr>
                <w:rFonts w:hint="eastAsia"/>
                <w:lang w:val="en-US" w:eastAsia="zh-CN"/>
              </w:rPr>
              <w:t>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p>
            <w:pPr>
              <w:rPr>
                <w:szCs w:val="21"/>
              </w:rPr>
            </w:pPr>
            <w:r>
              <w:rPr>
                <w:rFonts w:hint="eastAsia"/>
                <w:szCs w:val="21"/>
              </w:rPr>
              <w:t>提供风险和机遇应对措施表：</w:t>
            </w:r>
          </w:p>
          <w:p>
            <w:pPr>
              <w:rPr>
                <w:rFonts w:hint="eastAsia"/>
                <w:szCs w:val="21"/>
              </w:rPr>
            </w:pPr>
            <w:r>
              <w:rPr>
                <w:rFonts w:hint="eastAsia"/>
                <w:szCs w:val="21"/>
              </w:rPr>
              <w:t>风险：公司是否充分及时收集评估，并转化成公司制度执行，符合新法规要求</w:t>
            </w:r>
          </w:p>
          <w:p>
            <w:pPr>
              <w:rPr>
                <w:rFonts w:hint="eastAsia"/>
                <w:szCs w:val="21"/>
              </w:rPr>
            </w:pPr>
            <w:r>
              <w:rPr>
                <w:rFonts w:hint="eastAsia"/>
                <w:szCs w:val="21"/>
              </w:rPr>
              <w:t>机遇：公司服务结构调整，给公司带来潜在的客户</w:t>
            </w:r>
          </w:p>
          <w:p>
            <w:pPr>
              <w:rPr>
                <w:rFonts w:hint="eastAsia"/>
                <w:szCs w:val="21"/>
              </w:rPr>
            </w:pPr>
            <w:r>
              <w:rPr>
                <w:rFonts w:hint="eastAsia"/>
                <w:szCs w:val="21"/>
              </w:rPr>
              <w:t>风险：公司现有的制度，是否符合新行业标准的要求</w:t>
            </w:r>
          </w:p>
          <w:p>
            <w:pPr>
              <w:rPr>
                <w:rFonts w:hint="eastAsia"/>
                <w:szCs w:val="21"/>
              </w:rPr>
            </w:pPr>
            <w:r>
              <w:rPr>
                <w:rFonts w:hint="eastAsia"/>
                <w:szCs w:val="21"/>
              </w:rPr>
              <w:t>机遇：行业环境变化，给公司带来潜在客户</w:t>
            </w:r>
          </w:p>
          <w:p>
            <w:pPr>
              <w:rPr>
                <w:rFonts w:hint="eastAsia"/>
                <w:szCs w:val="21"/>
              </w:rPr>
            </w:pPr>
            <w:r>
              <w:rPr>
                <w:rFonts w:hint="eastAsia"/>
                <w:szCs w:val="21"/>
              </w:rPr>
              <w:t>"风险：客户对物业服务提出新的要求。</w:t>
            </w:r>
          </w:p>
          <w:p>
            <w:pPr>
              <w:rPr>
                <w:rFonts w:hint="eastAsia" w:eastAsia="宋体"/>
                <w:szCs w:val="21"/>
                <w:lang w:eastAsia="zh-CN"/>
              </w:rPr>
            </w:pPr>
            <w:r>
              <w:rPr>
                <w:rFonts w:hint="eastAsia"/>
                <w:szCs w:val="21"/>
              </w:rPr>
              <w:t>机遇：市场竞争的加剧，公司服务水平的提升会给公司带来潜在的发展机遇"</w:t>
            </w:r>
            <w:r>
              <w:rPr>
                <w:rFonts w:hint="eastAsia"/>
                <w:szCs w:val="21"/>
                <w:lang w:eastAsia="zh-CN"/>
              </w:rPr>
              <w:t>。。。。。。。</w:t>
            </w:r>
          </w:p>
          <w:p>
            <w:pPr>
              <w:rPr>
                <w:rFonts w:hint="eastAsia"/>
                <w:szCs w:val="21"/>
              </w:rPr>
            </w:pPr>
          </w:p>
          <w:p>
            <w:pPr>
              <w:rPr>
                <w:rFonts w:hint="eastAsia"/>
              </w:rPr>
            </w:pPr>
            <w:r>
              <w:rPr>
                <w:rFonts w:hint="eastAsia"/>
                <w:szCs w:val="21"/>
                <w:lang w:val="en-US" w:eastAsia="zh-CN"/>
              </w:rPr>
              <w:t>措施：</w:t>
            </w:r>
            <w:r>
              <w:rPr>
                <w:rFonts w:hint="eastAsia"/>
              </w:rPr>
              <w:t>主要职能部门按照要求定期收集法律法规</w:t>
            </w:r>
          </w:p>
          <w:p>
            <w:pPr>
              <w:rPr>
                <w:rFonts w:hint="eastAsia"/>
              </w:rPr>
            </w:pPr>
            <w:r>
              <w:rPr>
                <w:rFonts w:hint="eastAsia"/>
              </w:rPr>
              <w:t>业务部门加大市场开拓</w:t>
            </w:r>
          </w:p>
          <w:p>
            <w:pPr>
              <w:rPr>
                <w:rFonts w:hint="eastAsia"/>
                <w:szCs w:val="21"/>
                <w:lang w:val="en-US" w:eastAsia="zh-CN"/>
              </w:rPr>
            </w:pPr>
            <w:r>
              <w:rPr>
                <w:rFonts w:hint="eastAsia"/>
                <w:szCs w:val="21"/>
                <w:lang w:val="en-US" w:eastAsia="zh-CN"/>
              </w:rPr>
              <w:t>"1、加强与客户进行质量标准制定的的沟通，同意双方的标准和检查方法。</w:t>
            </w:r>
          </w:p>
          <w:p>
            <w:pPr>
              <w:rPr>
                <w:rFonts w:hint="eastAsia"/>
                <w:szCs w:val="21"/>
                <w:lang w:val="en-US" w:eastAsia="zh-CN"/>
              </w:rPr>
            </w:pPr>
            <w:r>
              <w:rPr>
                <w:rFonts w:hint="eastAsia"/>
                <w:szCs w:val="21"/>
                <w:lang w:val="en-US" w:eastAsia="zh-CN"/>
              </w:rPr>
              <w:t>2、业务部加大客户交流沟通，及时处理客户的需求和意见"</w:t>
            </w:r>
          </w:p>
          <w:p>
            <w:pPr>
              <w:rPr>
                <w:rFonts w:hint="eastAsia" w:eastAsia="宋体"/>
                <w:szCs w:val="21"/>
                <w:lang w:val="en-US" w:eastAsia="zh-CN"/>
              </w:rPr>
            </w:pPr>
            <w:r>
              <w:rPr>
                <w:rFonts w:hint="eastAsia"/>
                <w:szCs w:val="21"/>
                <w:lang w:val="en-US" w:eastAsia="zh-CN"/>
              </w:rPr>
              <w:t>对公司影响较大的大宗原材料做好年度采购计划。。。。。。。</w:t>
            </w:r>
          </w:p>
          <w:p>
            <w:pPr>
              <w:pStyle w:val="13"/>
              <w:rPr>
                <w:rFonts w:hint="eastAsia"/>
                <w:lang w:val="en-US" w:eastAsia="zh-CN"/>
              </w:rPr>
            </w:pPr>
            <w:r>
              <w:rPr>
                <w:rFonts w:hint="eastAsia"/>
                <w:szCs w:val="21"/>
              </w:rPr>
              <w:t>风险与机遇识别基本充分，有效。</w:t>
            </w:r>
          </w:p>
        </w:tc>
        <w:tc>
          <w:tcPr>
            <w:tcW w:w="851" w:type="dxa"/>
          </w:tcPr>
          <w:p>
            <w:pPr>
              <w:jc w:val="both"/>
              <w:rPr>
                <w:rFonts w:hint="eastAsia" w:ascii="宋体" w:hAnsi="宋体" w:eastAsia="宋体" w:cs="宋体"/>
                <w:color w:val="000000" w:themeColor="text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861" w:type="dxa"/>
          </w:tcPr>
          <w:p>
            <w:pPr>
              <w:jc w:val="both"/>
              <w:rPr>
                <w:rFonts w:hint="eastAsia" w:ascii="宋体" w:hAnsi="宋体" w:eastAsia="宋体" w:cs="宋体"/>
                <w:color w:val="000000" w:themeColor="text1"/>
                <w:sz w:val="21"/>
                <w:szCs w:val="21"/>
                <w:lang w:val="en-US" w:eastAsia="zh-CN"/>
              </w:rPr>
            </w:pPr>
            <w:r>
              <w:rPr>
                <w:rFonts w:hint="eastAsia"/>
                <w:szCs w:val="21"/>
              </w:rPr>
              <w:t>相关方的需求和期望</w:t>
            </w:r>
          </w:p>
        </w:tc>
        <w:tc>
          <w:tcPr>
            <w:tcW w:w="851" w:type="dxa"/>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Q</w:t>
            </w:r>
            <w:r>
              <w:rPr>
                <w:rFonts w:hint="eastAsia" w:ascii="宋体" w:hAnsi="宋体" w:cs="宋体"/>
                <w:color w:val="000000" w:themeColor="text1"/>
                <w:sz w:val="21"/>
                <w:szCs w:val="21"/>
                <w:lang w:val="en-US" w:eastAsia="zh-CN"/>
              </w:rPr>
              <w:t>E</w:t>
            </w:r>
            <w:r>
              <w:rPr>
                <w:rFonts w:hint="eastAsia" w:ascii="宋体" w:hAnsi="宋体" w:eastAsia="宋体" w:cs="宋体"/>
                <w:color w:val="000000" w:themeColor="text1"/>
                <w:sz w:val="21"/>
                <w:szCs w:val="21"/>
                <w:lang w:val="en-US" w:eastAsia="zh-CN"/>
              </w:rPr>
              <w:t>4.2</w:t>
            </w:r>
          </w:p>
          <w:p>
            <w:pPr>
              <w:jc w:val="both"/>
              <w:rPr>
                <w:rFonts w:hint="eastAsia" w:ascii="宋体" w:hAnsi="宋体" w:eastAsia="宋体" w:cs="宋体"/>
                <w:color w:val="000000" w:themeColor="text1"/>
                <w:sz w:val="21"/>
                <w:szCs w:val="21"/>
                <w:lang w:val="en-US" w:eastAsia="zh-CN"/>
              </w:rPr>
            </w:pPr>
          </w:p>
        </w:tc>
        <w:tc>
          <w:tcPr>
            <w:tcW w:w="11765" w:type="dxa"/>
            <w:vAlign w:val="center"/>
          </w:tcPr>
          <w:p>
            <w:pPr>
              <w:rPr>
                <w:szCs w:val="21"/>
                <w:u w:val="single"/>
              </w:rPr>
            </w:pPr>
            <w:r>
              <w:rPr>
                <w:rFonts w:hint="eastAsia"/>
                <w:szCs w:val="21"/>
              </w:rPr>
              <w:t>企业明确了影响企业绩效或受到企业经营影响的相关：如客户、外部供方、员工等，通过调查、访谈了解相关方的需求和期望。通过回访、网站等渠道获取相关方的信息，并持续与相关方沟通，了解相关方要</w:t>
            </w:r>
            <w:r>
              <w:rPr>
                <w:rFonts w:hint="eastAsia"/>
                <w:szCs w:val="21"/>
                <w:u w:val="none"/>
              </w:rPr>
              <w:t>求。</w:t>
            </w:r>
          </w:p>
          <w:p>
            <w:pPr>
              <w:rPr>
                <w:szCs w:val="21"/>
              </w:rPr>
            </w:pPr>
            <w:r>
              <w:rPr>
                <w:rFonts w:hint="eastAsia"/>
                <w:szCs w:val="21"/>
              </w:rPr>
              <w:t>提供相关方列表：</w:t>
            </w:r>
          </w:p>
          <w:p>
            <w:pPr>
              <w:rPr>
                <w:szCs w:val="21"/>
              </w:rPr>
            </w:pPr>
            <w:r>
              <w:rPr>
                <w:rFonts w:hint="eastAsia"/>
                <w:szCs w:val="21"/>
              </w:rPr>
              <w:t>客户需求：</w:t>
            </w:r>
          </w:p>
          <w:p>
            <w:pPr>
              <w:rPr>
                <w:szCs w:val="21"/>
              </w:rPr>
            </w:pPr>
            <w:r>
              <w:rPr>
                <w:rFonts w:hint="eastAsia"/>
                <w:szCs w:val="21"/>
              </w:rPr>
              <w:t>提供的产品和服务满足约定要求，提供高质量、价格适宜的产品和及时、高满意的售后服务（措施：1、建立实施和保持管理体系，保证产品和服务质量2、充分识别顾客/最终消费者的要求，增强顾客满意度3、监视顾客感受，增强售后服务，及时解决顾客问题反馈4、提高效率，降低成本，为顾客提供高质、低价和安全的产品5、提高企业质量风险意识，增强企业的产品和服务抗风险能力）</w:t>
            </w:r>
          </w:p>
          <w:p>
            <w:pPr>
              <w:rPr>
                <w:szCs w:val="21"/>
              </w:rPr>
            </w:pPr>
            <w:r>
              <w:rPr>
                <w:rFonts w:hint="eastAsia"/>
                <w:szCs w:val="21"/>
              </w:rPr>
              <w:t>员工</w:t>
            </w:r>
            <w:r>
              <w:rPr>
                <w:rFonts w:hint="eastAsia"/>
                <w:szCs w:val="21"/>
                <w:lang w:eastAsia="zh-CN"/>
              </w:rPr>
              <w:t>：稳定增长的收入和福利、职业 成长、良好的工作环境场所</w:t>
            </w:r>
            <w:r>
              <w:rPr>
                <w:rFonts w:hint="eastAsia"/>
                <w:szCs w:val="21"/>
              </w:rPr>
              <w:t>（措施：1、加强员工技能培训，建立良好的激励机制和晋升机制2、建立良好企业文化和公司氛围，注重环境管理，提升员工的归属感，保障员工的合法权益）</w:t>
            </w:r>
          </w:p>
          <w:p>
            <w:pPr>
              <w:jc w:val="both"/>
              <w:rPr>
                <w:rFonts w:hint="eastAsia" w:ascii="宋体" w:hAnsi="宋体" w:eastAsia="宋体" w:cs="宋体"/>
                <w:color w:val="000000" w:themeColor="text1"/>
                <w:sz w:val="21"/>
                <w:szCs w:val="21"/>
                <w:lang w:val="en-US" w:eastAsia="zh-CN"/>
              </w:rPr>
            </w:pPr>
            <w:r>
              <w:rPr>
                <w:szCs w:val="21"/>
              </w:rPr>
              <w:t>另抽</w:t>
            </w:r>
            <w:r>
              <w:rPr>
                <w:rFonts w:hint="eastAsia"/>
                <w:szCs w:val="21"/>
                <w:lang w:val="en-US" w:eastAsia="zh-CN"/>
              </w:rPr>
              <w:t>供方</w:t>
            </w:r>
            <w:r>
              <w:rPr>
                <w:rFonts w:hint="eastAsia"/>
                <w:szCs w:val="21"/>
              </w:rPr>
              <w:t>、</w:t>
            </w:r>
            <w:r>
              <w:rPr>
                <w:szCs w:val="21"/>
              </w:rPr>
              <w:t>员工需求及相对措施</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相关方需求识别充分</w:t>
            </w:r>
            <w:r>
              <w:rPr>
                <w:rFonts w:hint="eastAsia"/>
                <w:szCs w:val="21"/>
              </w:rPr>
              <w:t>，</w:t>
            </w:r>
            <w:r>
              <w:rPr>
                <w:szCs w:val="21"/>
              </w:rPr>
              <w:t>目前未发生相关方投诉事件</w:t>
            </w:r>
            <w:r>
              <w:rPr>
                <w:rFonts w:hint="eastAsia"/>
                <w:szCs w:val="21"/>
              </w:rPr>
              <w:t>。</w:t>
            </w:r>
          </w:p>
        </w:tc>
        <w:tc>
          <w:tcPr>
            <w:tcW w:w="851" w:type="dxa"/>
          </w:tcPr>
          <w:p>
            <w:pPr>
              <w:jc w:val="both"/>
              <w:rPr>
                <w:rFonts w:hint="eastAsia" w:ascii="宋体" w:hAnsi="宋体" w:eastAsia="宋体" w:cs="宋体"/>
                <w:color w:val="000000" w:themeColor="text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861" w:type="dxa"/>
          </w:tcPr>
          <w:p>
            <w:pPr>
              <w:jc w:val="both"/>
              <w:rPr>
                <w:rFonts w:hint="eastAsia" w:ascii="宋体" w:hAnsi="宋体" w:eastAsia="宋体" w:cs="宋体"/>
                <w:color w:val="000000" w:themeColor="text1"/>
                <w:sz w:val="21"/>
                <w:szCs w:val="21"/>
                <w:lang w:val="en-US" w:eastAsia="zh-CN"/>
              </w:rPr>
            </w:pPr>
            <w:r>
              <w:rPr>
                <w:rFonts w:hint="eastAsia"/>
                <w:szCs w:val="21"/>
              </w:rPr>
              <w:t>质量管理体系的范围</w:t>
            </w:r>
          </w:p>
        </w:tc>
        <w:tc>
          <w:tcPr>
            <w:tcW w:w="851" w:type="dxa"/>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Q</w:t>
            </w:r>
            <w:r>
              <w:rPr>
                <w:rFonts w:hint="eastAsia" w:ascii="宋体" w:hAnsi="宋体" w:cs="宋体"/>
                <w:color w:val="000000" w:themeColor="text1"/>
                <w:sz w:val="21"/>
                <w:szCs w:val="21"/>
                <w:lang w:val="en-US" w:eastAsia="zh-CN"/>
              </w:rPr>
              <w:t>E</w:t>
            </w:r>
            <w:r>
              <w:rPr>
                <w:rFonts w:hint="eastAsia" w:ascii="宋体" w:hAnsi="宋体" w:eastAsia="宋体" w:cs="宋体"/>
                <w:color w:val="000000" w:themeColor="text1"/>
                <w:sz w:val="21"/>
                <w:szCs w:val="21"/>
                <w:lang w:val="en-US" w:eastAsia="zh-CN"/>
              </w:rPr>
              <w:t xml:space="preserve"> 4.3</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 </w:t>
            </w:r>
          </w:p>
        </w:tc>
        <w:tc>
          <w:tcPr>
            <w:tcW w:w="11765" w:type="dxa"/>
            <w:vAlign w:val="center"/>
          </w:tcPr>
          <w:p>
            <w:pPr>
              <w:rPr>
                <w:szCs w:val="21"/>
              </w:rPr>
            </w:pPr>
            <w:r>
              <w:rPr>
                <w:rFonts w:hint="eastAsia"/>
                <w:szCs w:val="21"/>
              </w:rPr>
              <w:t>公司按照标准要求编写了体系文件，于20</w:t>
            </w:r>
            <w:r>
              <w:rPr>
                <w:rFonts w:hint="eastAsia"/>
                <w:szCs w:val="21"/>
                <w:lang w:val="en-US" w:eastAsia="zh-CN"/>
              </w:rPr>
              <w:t>20</w:t>
            </w:r>
            <w:r>
              <w:rPr>
                <w:rFonts w:hint="eastAsia"/>
                <w:szCs w:val="21"/>
              </w:rPr>
              <w:t>年</w:t>
            </w:r>
            <w:r>
              <w:rPr>
                <w:rFonts w:hint="eastAsia"/>
                <w:szCs w:val="21"/>
                <w:lang w:val="en-US" w:eastAsia="zh-CN"/>
              </w:rPr>
              <w:t>4</w:t>
            </w:r>
            <w:r>
              <w:rPr>
                <w:rFonts w:hint="eastAsia"/>
                <w:szCs w:val="21"/>
              </w:rPr>
              <w:t>月</w:t>
            </w:r>
            <w:r>
              <w:rPr>
                <w:rFonts w:hint="eastAsia"/>
                <w:szCs w:val="21"/>
                <w:lang w:val="en-US" w:eastAsia="zh-CN"/>
              </w:rPr>
              <w:t>1</w:t>
            </w:r>
            <w:r>
              <w:rPr>
                <w:rFonts w:hint="eastAsia"/>
                <w:szCs w:val="21"/>
              </w:rPr>
              <w:t>日发布、实施，管理体系文件包括管理手册、程序文件、管理制度和记录表格等内容，管理手册中包括了管理方针和管理目标，并给出了各级文件的接口。质量手册中明确了体系的范围，管理手册可获得并得到保持。</w:t>
            </w:r>
          </w:p>
          <w:p>
            <w:pPr>
              <w:rPr>
                <w:rFonts w:hint="default" w:eastAsia="宋体"/>
                <w:szCs w:val="21"/>
                <w:lang w:val="en-US" w:eastAsia="zh-CN"/>
              </w:rPr>
            </w:pPr>
            <w:r>
              <w:rPr>
                <w:rFonts w:hint="eastAsia"/>
                <w:szCs w:val="21"/>
              </w:rPr>
              <w:t>公司明确了质量管理体系的边界：</w:t>
            </w:r>
            <w:bookmarkStart w:id="1" w:name="生产地址"/>
            <w:r>
              <w:t>佛山市南海区里水镇和顺白岗村棠白公路自编5号之八(住所申报)</w:t>
            </w:r>
            <w:bookmarkEnd w:id="1"/>
            <w:r>
              <w:rPr>
                <w:rFonts w:ascii="宋体" w:hAnsi="宋体"/>
                <w:szCs w:val="21"/>
              </w:rPr>
              <w:t>公司</w:t>
            </w:r>
            <w:r>
              <w:rPr>
                <w:rFonts w:hint="eastAsia"/>
                <w:color w:val="000000"/>
                <w:szCs w:val="21"/>
                <w:lang w:val="en-US" w:eastAsia="zh-CN"/>
              </w:rPr>
              <w:t>项目地</w:t>
            </w:r>
          </w:p>
          <w:p>
            <w:pPr>
              <w:rPr>
                <w:rFonts w:ascii="宋体" w:hAnsi="宋体"/>
                <w:szCs w:val="21"/>
              </w:rPr>
            </w:pPr>
            <w:r>
              <w:rPr>
                <w:rFonts w:hint="eastAsia"/>
                <w:szCs w:val="21"/>
              </w:rPr>
              <w:t>注册地址：</w:t>
            </w:r>
            <w:r>
              <w:t>佛山市南海区里水镇和顺白岗村棠白公路自编5号之八(住所申报)</w:t>
            </w:r>
          </w:p>
          <w:p>
            <w:pPr>
              <w:rPr>
                <w:rFonts w:hint="eastAsia" w:eastAsia="宋体"/>
                <w:color w:val="000000"/>
                <w:szCs w:val="21"/>
                <w:lang w:val="en-US" w:eastAsia="zh-CN"/>
              </w:rPr>
            </w:pPr>
            <w:r>
              <w:rPr>
                <w:rFonts w:hint="eastAsia"/>
                <w:szCs w:val="21"/>
              </w:rPr>
              <w:t>范围</w:t>
            </w:r>
            <w:r>
              <w:rPr>
                <w:rFonts w:hint="eastAsia" w:ascii="宋体" w:hAnsi="宋体"/>
                <w:szCs w:val="21"/>
              </w:rPr>
              <w:t>Q：手腕带、不干胶标签、RFID电子标签的</w:t>
            </w:r>
            <w:r>
              <w:rPr>
                <w:rFonts w:hint="eastAsia" w:ascii="宋体" w:hAnsi="宋体"/>
                <w:szCs w:val="21"/>
                <w:lang w:val="en-US" w:eastAsia="zh-CN"/>
              </w:rPr>
              <w:t>制造</w:t>
            </w:r>
          </w:p>
          <w:p>
            <w:pPr>
              <w:spacing w:line="0" w:lineRule="atLeast"/>
              <w:jc w:val="left"/>
              <w:rPr>
                <w:color w:val="auto"/>
                <w:szCs w:val="21"/>
              </w:rPr>
            </w:pPr>
            <w:r>
              <w:rPr>
                <w:rFonts w:hint="eastAsia" w:ascii="宋体" w:hAnsi="宋体"/>
                <w:szCs w:val="21"/>
              </w:rPr>
              <w:t>E：手腕带、不干胶标签、RFID电子标签的</w:t>
            </w:r>
            <w:r>
              <w:rPr>
                <w:rFonts w:hint="eastAsia" w:ascii="宋体" w:hAnsi="宋体"/>
                <w:szCs w:val="21"/>
                <w:lang w:val="en-US" w:eastAsia="zh-CN"/>
              </w:rPr>
              <w:t>制造</w:t>
            </w:r>
            <w:r>
              <w:rPr>
                <w:rFonts w:hint="eastAsia" w:ascii="宋体" w:hAnsi="宋体"/>
                <w:szCs w:val="21"/>
              </w:rPr>
              <w:t xml:space="preserve">及相关环境管理活动 </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不适用情况：质量管理体系8.3条款不适用。</w:t>
            </w:r>
          </w:p>
          <w:p>
            <w:pPr>
              <w:jc w:val="both"/>
              <w:rPr>
                <w:rFonts w:hint="eastAsia" w:ascii="宋体" w:hAnsi="宋体" w:eastAsia="宋体" w:cs="宋体"/>
                <w:color w:val="000000" w:themeColor="text1"/>
                <w:sz w:val="21"/>
                <w:szCs w:val="21"/>
                <w:lang w:val="en-US" w:eastAsia="zh-CN"/>
              </w:rPr>
            </w:pPr>
            <w:r>
              <w:rPr>
                <w:rFonts w:hint="eastAsia"/>
                <w:color w:val="auto"/>
                <w:szCs w:val="21"/>
              </w:rPr>
              <w:t>不适用条款：8.3  活动均按照国家或行业的相关规定及顾客要求实施。</w:t>
            </w:r>
            <w:r>
              <w:rPr>
                <w:rFonts w:hint="eastAsia"/>
                <w:color w:val="auto"/>
                <w:szCs w:val="21"/>
                <w:lang w:val="en-US" w:eastAsia="zh-CN"/>
              </w:rPr>
              <w:t>服务</w:t>
            </w:r>
            <w:r>
              <w:rPr>
                <w:rFonts w:hint="eastAsia"/>
                <w:color w:val="auto"/>
                <w:szCs w:val="21"/>
              </w:rPr>
              <w:t>模式固定，确定本公司不涉及产品和服务的设计和开发，故对标准中的8.3条款的内容不适用。不适用后不影响组织提供满足顾客要求和适用法律法规要求的产品的能力或责任</w:t>
            </w:r>
          </w:p>
          <w:p>
            <w:pPr>
              <w:jc w:val="both"/>
              <w:rPr>
                <w:rFonts w:hint="default" w:ascii="宋体" w:hAnsi="宋体" w:eastAsia="宋体" w:cs="宋体"/>
                <w:color w:val="000000" w:themeColor="text1"/>
                <w:sz w:val="21"/>
                <w:szCs w:val="21"/>
                <w:lang w:val="en-US" w:eastAsia="zh-CN"/>
              </w:rPr>
            </w:pPr>
            <w:r>
              <w:rPr>
                <w:rFonts w:hint="eastAsia" w:ascii="宋体" w:hAnsi="宋体" w:eastAsia="宋体" w:cs="宋体"/>
                <w:color w:val="auto"/>
                <w:sz w:val="21"/>
                <w:szCs w:val="21"/>
                <w:lang w:val="en-US" w:eastAsia="zh-CN"/>
              </w:rPr>
              <w:t>外包情况：</w:t>
            </w:r>
            <w:r>
              <w:rPr>
                <w:rFonts w:hint="eastAsia" w:ascii="宋体" w:hAnsi="宋体" w:cs="宋体"/>
                <w:color w:val="auto"/>
                <w:sz w:val="21"/>
                <w:szCs w:val="21"/>
                <w:lang w:val="en-US" w:eastAsia="zh-CN"/>
              </w:rPr>
              <w:t>无</w:t>
            </w:r>
          </w:p>
        </w:tc>
        <w:tc>
          <w:tcPr>
            <w:tcW w:w="851" w:type="dxa"/>
          </w:tcPr>
          <w:p>
            <w:pPr>
              <w:jc w:val="both"/>
              <w:rPr>
                <w:rFonts w:hint="eastAsia" w:ascii="宋体" w:hAnsi="宋体" w:eastAsia="宋体" w:cs="宋体"/>
                <w:color w:val="000000" w:themeColor="text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61" w:type="dxa"/>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管理体系及其过程</w:t>
            </w:r>
          </w:p>
          <w:p>
            <w:pPr>
              <w:jc w:val="both"/>
              <w:rPr>
                <w:rFonts w:hint="eastAsia" w:ascii="宋体" w:hAnsi="宋体" w:eastAsia="宋体" w:cs="宋体"/>
                <w:color w:val="000000" w:themeColor="text1"/>
                <w:sz w:val="21"/>
                <w:szCs w:val="21"/>
                <w:lang w:val="en-US" w:eastAsia="zh-CN"/>
              </w:rPr>
            </w:pPr>
          </w:p>
        </w:tc>
        <w:tc>
          <w:tcPr>
            <w:tcW w:w="851" w:type="dxa"/>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Q</w:t>
            </w:r>
            <w:r>
              <w:rPr>
                <w:rFonts w:hint="eastAsia" w:ascii="宋体" w:hAnsi="宋体" w:cs="宋体"/>
                <w:color w:val="000000" w:themeColor="text1"/>
                <w:sz w:val="21"/>
                <w:szCs w:val="21"/>
                <w:lang w:val="en-US" w:eastAsia="zh-CN"/>
              </w:rPr>
              <w:t>E</w:t>
            </w:r>
            <w:r>
              <w:rPr>
                <w:rFonts w:hint="eastAsia" w:ascii="宋体" w:hAnsi="宋体" w:eastAsia="宋体" w:cs="宋体"/>
                <w:color w:val="000000" w:themeColor="text1"/>
                <w:sz w:val="21"/>
                <w:szCs w:val="21"/>
                <w:lang w:val="en-US" w:eastAsia="zh-CN"/>
              </w:rPr>
              <w:t>4.4</w:t>
            </w:r>
          </w:p>
          <w:p>
            <w:pPr>
              <w:jc w:val="both"/>
              <w:rPr>
                <w:rFonts w:hint="eastAsia" w:ascii="宋体" w:hAnsi="宋体" w:eastAsia="宋体" w:cs="宋体"/>
                <w:color w:val="000000" w:themeColor="text1"/>
                <w:sz w:val="21"/>
                <w:szCs w:val="21"/>
                <w:lang w:val="en-US" w:eastAsia="zh-CN"/>
              </w:rPr>
            </w:pPr>
          </w:p>
        </w:tc>
        <w:tc>
          <w:tcPr>
            <w:tcW w:w="11765" w:type="dxa"/>
            <w:vAlign w:val="center"/>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公司按照 GB/T19001-2016 和 GB/T24001-2016 标准的要求识别了质量/环境管理体系所需的过程及相互作用，识别了质量和环境管理体系涉及的各个过程：</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a) 确定这些过程所需的输入和期望的输出；</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b) 确定这些过程的顺序和相互作用；</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c) 建立了程序文件、管理制度、检验规范等明确了各个过程所需的准则和方法，并明确了目标。</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d) 规定了每个过程所需的资源；</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e) 规定与这些过程相关的责任和权限；</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f) 针对这些过程识别和确定了管理活动的风险、机会以及所需的措施；</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g) 对这些过程进行了评价，暂无所需的变更；</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h) 公司通过绩效评价、内部审核、管理评审等以期对质量/环境管理体系得到改进。</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公司按照标准建立了文件化的质量/环境管理体系，编制了质量／环境管理手册，流程性文件、管理制度等；并对各个过程的监控进行了记录，形成了相关文件化信息，为过程运行提供了支持，以证实过程按照策划执行。</w:t>
            </w:r>
          </w:p>
        </w:tc>
        <w:tc>
          <w:tcPr>
            <w:tcW w:w="851" w:type="dxa"/>
          </w:tcPr>
          <w:p>
            <w:pPr>
              <w:jc w:val="both"/>
              <w:rPr>
                <w:rFonts w:hint="eastAsia" w:ascii="宋体" w:hAnsi="宋体" w:eastAsia="宋体" w:cs="宋体"/>
                <w:color w:val="000000" w:themeColor="text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1" w:type="dxa"/>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领导作用与承诺</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--总则</w:t>
            </w:r>
          </w:p>
        </w:tc>
        <w:tc>
          <w:tcPr>
            <w:tcW w:w="851" w:type="dxa"/>
          </w:tcPr>
          <w:p>
            <w:pPr>
              <w:jc w:val="both"/>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Q</w:t>
            </w:r>
            <w:r>
              <w:rPr>
                <w:rFonts w:hint="eastAsia" w:ascii="宋体" w:hAnsi="宋体" w:cs="宋体"/>
                <w:color w:val="000000" w:themeColor="text1"/>
                <w:sz w:val="21"/>
                <w:szCs w:val="21"/>
                <w:lang w:val="en-US" w:eastAsia="zh-CN"/>
              </w:rPr>
              <w:t>E</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5.1 </w:t>
            </w:r>
          </w:p>
          <w:p>
            <w:pPr>
              <w:jc w:val="both"/>
              <w:rPr>
                <w:rFonts w:hint="eastAsia" w:ascii="宋体" w:hAnsi="宋体" w:eastAsia="宋体" w:cs="宋体"/>
                <w:color w:val="000000" w:themeColor="text1"/>
                <w:sz w:val="21"/>
                <w:szCs w:val="21"/>
                <w:lang w:val="en-US" w:eastAsia="zh-CN"/>
              </w:rPr>
            </w:pPr>
          </w:p>
        </w:tc>
        <w:tc>
          <w:tcPr>
            <w:tcW w:w="11765" w:type="dxa"/>
            <w:vAlign w:val="center"/>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公司领导层主要承诺有：</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1)对管理体系的有效性要承担责任；</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2)建立公司的管理方针和目标并确保与公司的环境相适应，与公司战略方向保持一致以及方针在公司内得到沟通理解和有效实施； </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3）确保管理体系要求融入公司的生产、销售各过程。</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4）促进使用过程方法和机遇风险的思维。</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5)建立合理的公司组织结构,确保管理体系所需资源能被获得；</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6)建立良好的沟通机制，杜绝因沟通影响管理体系运行有效性；</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7）确保管理体系实现其预期的结果。</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8)促使员工积极参与，指导和支持他们为公司管理体系的有效性作出贡献。</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9）推动公司改进和创新；</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10)做好管理岗位的任命，公司内部公开发布任命书，以支持其他管理者在其负责领域证实其领导作用；</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承诺基本实现，没有违反的情况发生。</w:t>
            </w:r>
          </w:p>
        </w:tc>
        <w:tc>
          <w:tcPr>
            <w:tcW w:w="851"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1861" w:type="dxa"/>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以顾客为关注焦点</w:t>
            </w:r>
          </w:p>
          <w:p>
            <w:pPr>
              <w:jc w:val="both"/>
              <w:rPr>
                <w:rFonts w:hint="eastAsia" w:ascii="宋体" w:hAnsi="宋体" w:eastAsia="宋体" w:cs="宋体"/>
                <w:color w:val="000000" w:themeColor="text1"/>
                <w:sz w:val="21"/>
                <w:szCs w:val="21"/>
                <w:lang w:val="en-US" w:eastAsia="zh-CN"/>
              </w:rPr>
            </w:pPr>
          </w:p>
        </w:tc>
        <w:tc>
          <w:tcPr>
            <w:tcW w:w="851" w:type="dxa"/>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Q5.1.2</w:t>
            </w:r>
          </w:p>
          <w:p>
            <w:pPr>
              <w:jc w:val="both"/>
              <w:rPr>
                <w:rFonts w:hint="eastAsia" w:ascii="宋体" w:hAnsi="宋体" w:eastAsia="宋体" w:cs="宋体"/>
                <w:color w:val="000000" w:themeColor="text1"/>
                <w:sz w:val="21"/>
                <w:szCs w:val="21"/>
                <w:lang w:val="en-US" w:eastAsia="zh-CN"/>
              </w:rPr>
            </w:pPr>
          </w:p>
        </w:tc>
        <w:tc>
          <w:tcPr>
            <w:tcW w:w="11765" w:type="dxa"/>
            <w:vAlign w:val="center"/>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总经理证实其以顾客为关注焦点的领导作用和承诺，通过以下方面实现：</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a) 确定、理解并持续满足顾客要求以及适用的法律法规要求；</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b) 确定和应对能够影响产品、产品符合性以及增强顾客满意能力的风险和机遇；</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c) 始终致力于增强顾客满意。</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详见审核Q9.1.2条款记录。</w:t>
            </w:r>
          </w:p>
        </w:tc>
        <w:tc>
          <w:tcPr>
            <w:tcW w:w="851"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1" w:type="dxa"/>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方针</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制定方针</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沟通方针</w:t>
            </w:r>
          </w:p>
        </w:tc>
        <w:tc>
          <w:tcPr>
            <w:tcW w:w="851" w:type="dxa"/>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Q</w:t>
            </w:r>
            <w:r>
              <w:rPr>
                <w:rFonts w:hint="eastAsia" w:ascii="宋体" w:hAnsi="宋体" w:cs="宋体"/>
                <w:color w:val="000000" w:themeColor="text1"/>
                <w:sz w:val="21"/>
                <w:szCs w:val="21"/>
                <w:lang w:val="en-US" w:eastAsia="zh-CN"/>
              </w:rPr>
              <w:t>E</w:t>
            </w:r>
            <w:r>
              <w:rPr>
                <w:rFonts w:hint="eastAsia" w:ascii="宋体" w:hAnsi="宋体" w:eastAsia="宋体" w:cs="宋体"/>
                <w:color w:val="000000" w:themeColor="text1"/>
                <w:sz w:val="21"/>
                <w:szCs w:val="21"/>
                <w:lang w:val="en-US" w:eastAsia="zh-CN"/>
              </w:rPr>
              <w:t xml:space="preserve">5.2 </w:t>
            </w:r>
          </w:p>
          <w:p>
            <w:pPr>
              <w:jc w:val="both"/>
              <w:rPr>
                <w:rFonts w:hint="eastAsia" w:ascii="宋体" w:hAnsi="宋体" w:eastAsia="宋体" w:cs="宋体"/>
                <w:color w:val="000000" w:themeColor="text1"/>
                <w:sz w:val="21"/>
                <w:szCs w:val="21"/>
                <w:lang w:val="en-US" w:eastAsia="zh-CN"/>
              </w:rPr>
            </w:pPr>
          </w:p>
          <w:p>
            <w:pPr>
              <w:jc w:val="both"/>
              <w:rPr>
                <w:rFonts w:hint="eastAsia" w:ascii="宋体" w:hAnsi="宋体" w:eastAsia="宋体" w:cs="宋体"/>
                <w:color w:val="000000" w:themeColor="text1"/>
                <w:sz w:val="21"/>
                <w:szCs w:val="21"/>
                <w:lang w:val="en-US" w:eastAsia="zh-CN"/>
              </w:rPr>
            </w:pPr>
          </w:p>
        </w:tc>
        <w:tc>
          <w:tcPr>
            <w:tcW w:w="11765" w:type="dxa"/>
            <w:vAlign w:val="center"/>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该公司管理方针，质量方针:</w:t>
            </w:r>
          </w:p>
          <w:p>
            <w:pPr>
              <w:rPr>
                <w:rFonts w:hint="eastAsia"/>
              </w:rPr>
            </w:pPr>
            <w:r>
              <w:rPr>
                <w:rFonts w:hint="eastAsia"/>
              </w:rPr>
              <w:t>诚信经营，品质取胜、热诚服务、不断创新。遵规守法，预防为主，清洁发展，持续改进。</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公司以质量标准为基础，结合公司实际特制定管理方针。与总经理进行交谈，总经理对方针内涵的理解较深刻。方针能为制定目标提供框架，方针基本符合标准的要求。</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总经理用会议、文件等手段保证管理方针为全体员工理解并落实到工作中。管理评审时对方针的持续适宜性进行了评审，有评审记录。</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以上管理方针通过文件、培训等形式将公司管理方针传达给所有为公司工作或代表公司的人员，相关方也可通过办公室获取公司管理方针。</w:t>
            </w:r>
          </w:p>
        </w:tc>
        <w:tc>
          <w:tcPr>
            <w:tcW w:w="851" w:type="dxa"/>
          </w:tcPr>
          <w:p>
            <w:pPr>
              <w:jc w:val="both"/>
              <w:rPr>
                <w:rFonts w:hint="eastAsia" w:ascii="宋体" w:hAnsi="宋体" w:eastAsia="宋体" w:cs="宋体"/>
                <w:color w:val="000000" w:themeColor="text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1" w:type="dxa"/>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组织的岗位、职责和权限</w:t>
            </w:r>
          </w:p>
          <w:p>
            <w:pPr>
              <w:jc w:val="both"/>
              <w:rPr>
                <w:rFonts w:hint="eastAsia" w:ascii="宋体" w:hAnsi="宋体" w:eastAsia="宋体" w:cs="宋体"/>
                <w:color w:val="000000" w:themeColor="text1"/>
                <w:sz w:val="21"/>
                <w:szCs w:val="21"/>
                <w:lang w:val="en-US" w:eastAsia="zh-CN"/>
              </w:rPr>
            </w:pPr>
          </w:p>
        </w:tc>
        <w:tc>
          <w:tcPr>
            <w:tcW w:w="851" w:type="dxa"/>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Q</w:t>
            </w:r>
            <w:r>
              <w:rPr>
                <w:rFonts w:hint="eastAsia" w:ascii="宋体" w:hAnsi="宋体" w:cs="宋体"/>
                <w:color w:val="000000" w:themeColor="text1"/>
                <w:sz w:val="21"/>
                <w:szCs w:val="21"/>
                <w:lang w:val="en-US" w:eastAsia="zh-CN"/>
              </w:rPr>
              <w:t>E</w:t>
            </w:r>
            <w:r>
              <w:rPr>
                <w:rFonts w:hint="eastAsia" w:ascii="宋体" w:hAnsi="宋体" w:eastAsia="宋体" w:cs="宋体"/>
                <w:color w:val="000000" w:themeColor="text1"/>
                <w:sz w:val="21"/>
                <w:szCs w:val="21"/>
                <w:lang w:val="en-US" w:eastAsia="zh-CN"/>
              </w:rPr>
              <w:t xml:space="preserve">5.3 </w:t>
            </w:r>
          </w:p>
        </w:tc>
        <w:tc>
          <w:tcPr>
            <w:tcW w:w="11765" w:type="dxa"/>
            <w:vAlign w:val="center"/>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确定了部门、各岗位人员职责、权限和相互关系，并在公司内对各级员工进行了必要的传达。对从事与生产、销售有关的管理、执行和验证人员规定其职责、权限及其相互关系，以实现公司管理方针和管理目标。建立、实施和保持公司管理体系所需的过程，公司决定任命石云宏为管理体系的管理者代表。其职责和权限规定如下：</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确保本公司管理体系所需的过程得到建立、实施和保持，代表总经理行使职权；</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询问管代职责回答正确。</w:t>
            </w:r>
          </w:p>
        </w:tc>
        <w:tc>
          <w:tcPr>
            <w:tcW w:w="851"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1" w:type="dxa"/>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目标及其实现的策划</w:t>
            </w:r>
          </w:p>
          <w:p>
            <w:pPr>
              <w:jc w:val="both"/>
              <w:rPr>
                <w:rFonts w:hint="eastAsia" w:ascii="宋体" w:hAnsi="宋体" w:eastAsia="宋体" w:cs="宋体"/>
                <w:color w:val="000000" w:themeColor="text1"/>
                <w:sz w:val="21"/>
                <w:szCs w:val="21"/>
                <w:lang w:val="en-US" w:eastAsia="zh-CN"/>
              </w:rPr>
            </w:pPr>
          </w:p>
        </w:tc>
        <w:tc>
          <w:tcPr>
            <w:tcW w:w="851" w:type="dxa"/>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QE6.2 </w:t>
            </w:r>
          </w:p>
          <w:p>
            <w:pPr>
              <w:jc w:val="both"/>
              <w:rPr>
                <w:rFonts w:hint="eastAsia" w:ascii="宋体" w:hAnsi="宋体" w:eastAsia="宋体" w:cs="宋体"/>
                <w:color w:val="000000" w:themeColor="text1"/>
                <w:sz w:val="21"/>
                <w:szCs w:val="21"/>
                <w:lang w:val="en-US" w:eastAsia="zh-CN"/>
              </w:rPr>
            </w:pPr>
          </w:p>
        </w:tc>
        <w:tc>
          <w:tcPr>
            <w:tcW w:w="11765" w:type="dxa"/>
            <w:vAlign w:val="center"/>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公司对管理体系所需的相关职能、层次和过程设定管理目标。</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公司管理目标是：</w:t>
            </w:r>
          </w:p>
          <w:p>
            <w:pPr>
              <w:jc w:val="both"/>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质量</w:t>
            </w:r>
            <w:r>
              <w:rPr>
                <w:rFonts w:hint="eastAsia" w:ascii="宋体" w:hAnsi="宋体" w:cs="宋体"/>
                <w:color w:val="000000" w:themeColor="text1"/>
                <w:sz w:val="21"/>
                <w:szCs w:val="21"/>
                <w:lang w:val="en-US" w:eastAsia="zh-CN"/>
              </w:rPr>
              <w:t>、环境</w:t>
            </w:r>
            <w:r>
              <w:rPr>
                <w:rFonts w:hint="eastAsia" w:ascii="宋体" w:hAnsi="宋体" w:eastAsia="宋体" w:cs="宋体"/>
                <w:color w:val="000000" w:themeColor="text1"/>
                <w:sz w:val="21"/>
                <w:szCs w:val="21"/>
                <w:lang w:val="en-US" w:eastAsia="zh-CN"/>
              </w:rPr>
              <w:t>目标：</w:t>
            </w:r>
            <w:r>
              <w:rPr>
                <w:rFonts w:hint="eastAsia" w:ascii="宋体" w:hAnsi="宋体" w:cs="宋体"/>
                <w:color w:val="000000" w:themeColor="text1"/>
                <w:sz w:val="21"/>
                <w:szCs w:val="21"/>
                <w:lang w:val="en-US" w:eastAsia="zh-CN"/>
              </w:rPr>
              <w:t xml:space="preserve">                    完成情况</w:t>
            </w:r>
          </w:p>
          <w:p>
            <w:pPr>
              <w:rPr>
                <w:rFonts w:hint="default" w:eastAsia="宋体"/>
                <w:lang w:val="en-US" w:eastAsia="zh-CN"/>
              </w:rPr>
            </w:pPr>
            <w:r>
              <w:rPr>
                <w:rFonts w:hint="eastAsia"/>
              </w:rPr>
              <w:t>成品检验批合格率≥95%；</w:t>
            </w:r>
            <w:r>
              <w:rPr>
                <w:rFonts w:hint="eastAsia"/>
                <w:lang w:val="en-US" w:eastAsia="zh-CN"/>
              </w:rPr>
              <w:t xml:space="preserve">              100%</w:t>
            </w:r>
          </w:p>
          <w:p>
            <w:pPr>
              <w:rPr>
                <w:rFonts w:hint="default" w:eastAsia="宋体"/>
                <w:lang w:val="en-US" w:eastAsia="zh-CN"/>
              </w:rPr>
            </w:pPr>
            <w:r>
              <w:rPr>
                <w:rFonts w:hint="eastAsia"/>
              </w:rPr>
              <w:t>顾客满意度≥85 分。</w:t>
            </w:r>
            <w:r>
              <w:rPr>
                <w:rFonts w:hint="eastAsia"/>
                <w:lang w:val="en-US" w:eastAsia="zh-CN"/>
              </w:rPr>
              <w:t xml:space="preserve">                   90.58</w:t>
            </w:r>
          </w:p>
          <w:p>
            <w:pPr>
              <w:rPr>
                <w:rFonts w:hint="default" w:eastAsia="宋体"/>
                <w:lang w:val="en-US" w:eastAsia="zh-CN"/>
              </w:rPr>
            </w:pPr>
            <w:r>
              <w:rPr>
                <w:rFonts w:hint="eastAsia"/>
              </w:rPr>
              <w:t xml:space="preserve">固体废弃物分类处置率 100%； </w:t>
            </w:r>
            <w:r>
              <w:rPr>
                <w:rFonts w:hint="eastAsia"/>
                <w:lang w:val="en-US" w:eastAsia="zh-CN"/>
              </w:rPr>
              <w:t xml:space="preserve">         100%     </w:t>
            </w:r>
          </w:p>
          <w:p>
            <w:pPr>
              <w:rPr>
                <w:rFonts w:hint="default" w:eastAsia="宋体"/>
                <w:lang w:val="en-US" w:eastAsia="zh-CN"/>
              </w:rPr>
            </w:pPr>
            <w:r>
              <w:rPr>
                <w:rFonts w:hint="eastAsia"/>
              </w:rPr>
              <w:t>火灾事故发生率 0；</w:t>
            </w:r>
            <w:r>
              <w:rPr>
                <w:rFonts w:hint="eastAsia"/>
                <w:lang w:val="en-US" w:eastAsia="zh-CN"/>
              </w:rPr>
              <w:t xml:space="preserve">                     0</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目标可测量，与公司管理方针一致。</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每半年由</w:t>
            </w:r>
            <w:r>
              <w:rPr>
                <w:rFonts w:hint="eastAsia" w:ascii="宋体" w:hAnsi="宋体" w:cs="宋体"/>
                <w:color w:val="000000" w:themeColor="text1"/>
                <w:sz w:val="21"/>
                <w:szCs w:val="21"/>
                <w:lang w:val="en-US" w:eastAsia="zh-CN"/>
              </w:rPr>
              <w:t>行政</w:t>
            </w:r>
            <w:r>
              <w:rPr>
                <w:rFonts w:hint="eastAsia" w:ascii="宋体" w:hAnsi="宋体" w:eastAsia="宋体" w:cs="宋体"/>
                <w:color w:val="000000" w:themeColor="text1"/>
                <w:sz w:val="21"/>
                <w:szCs w:val="21"/>
                <w:lang w:val="en-US" w:eastAsia="zh-CN"/>
              </w:rPr>
              <w:t>部按公司管理目标考核要求统计考核公司管理目标完成情况，提交管理评审会议。查到</w:t>
            </w:r>
            <w:r>
              <w:rPr>
                <w:rFonts w:hint="eastAsia" w:ascii="宋体" w:hAnsi="宋体" w:cs="宋体"/>
                <w:color w:val="000000" w:themeColor="text1"/>
                <w:sz w:val="21"/>
                <w:szCs w:val="21"/>
                <w:lang w:val="en-US" w:eastAsia="zh-CN"/>
              </w:rPr>
              <w:t>2021年1月-2021年8月</w:t>
            </w:r>
            <w:r>
              <w:rPr>
                <w:rFonts w:hint="eastAsia" w:ascii="宋体" w:hAnsi="宋体" w:eastAsia="宋体" w:cs="宋体"/>
                <w:color w:val="000000" w:themeColor="text1"/>
                <w:sz w:val="21"/>
                <w:szCs w:val="21"/>
                <w:lang w:val="en-US" w:eastAsia="zh-CN"/>
              </w:rPr>
              <w:t>公司管理目标完成情况，各项目标均已完成，考核人</w:t>
            </w:r>
            <w:r>
              <w:rPr>
                <w:rFonts w:hint="eastAsia" w:ascii="宋体" w:hAnsi="宋体" w:cs="宋体"/>
                <w:color w:val="000000" w:themeColor="text1"/>
                <w:sz w:val="21"/>
                <w:szCs w:val="21"/>
                <w:lang w:val="en-US" w:eastAsia="zh-CN"/>
              </w:rPr>
              <w:t>：</w:t>
            </w:r>
            <w:r>
              <w:rPr>
                <w:rFonts w:hint="eastAsia"/>
              </w:rPr>
              <w:t>彭汉端</w:t>
            </w:r>
            <w:r>
              <w:rPr>
                <w:rFonts w:hint="eastAsia" w:ascii="宋体" w:hAnsi="宋体" w:eastAsia="宋体" w:cs="宋体"/>
                <w:color w:val="000000" w:themeColor="text1"/>
                <w:sz w:val="21"/>
                <w:szCs w:val="21"/>
                <w:lang w:val="en-US" w:eastAsia="zh-CN"/>
              </w:rPr>
              <w:t>。</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针对重要环境因素制订了管理方案并予以实施，基本有效，详见品控部该条款审核记录。</w:t>
            </w:r>
          </w:p>
        </w:tc>
        <w:tc>
          <w:tcPr>
            <w:tcW w:w="851"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1861" w:type="dxa"/>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变更的策划</w:t>
            </w:r>
          </w:p>
          <w:p>
            <w:pPr>
              <w:jc w:val="both"/>
              <w:rPr>
                <w:rFonts w:hint="eastAsia" w:ascii="宋体" w:hAnsi="宋体" w:eastAsia="宋体" w:cs="宋体"/>
                <w:color w:val="000000" w:themeColor="text1"/>
                <w:sz w:val="21"/>
                <w:szCs w:val="21"/>
                <w:lang w:val="en-US" w:eastAsia="zh-CN"/>
              </w:rPr>
            </w:pPr>
          </w:p>
        </w:tc>
        <w:tc>
          <w:tcPr>
            <w:tcW w:w="851" w:type="dxa"/>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Q6.3</w:t>
            </w:r>
          </w:p>
          <w:p>
            <w:pPr>
              <w:jc w:val="both"/>
              <w:rPr>
                <w:rFonts w:hint="eastAsia" w:ascii="宋体" w:hAnsi="宋体" w:eastAsia="宋体" w:cs="宋体"/>
                <w:color w:val="000000" w:themeColor="text1"/>
                <w:sz w:val="21"/>
                <w:szCs w:val="21"/>
                <w:lang w:val="en-US" w:eastAsia="zh-CN"/>
              </w:rPr>
            </w:pPr>
          </w:p>
        </w:tc>
        <w:tc>
          <w:tcPr>
            <w:tcW w:w="11765" w:type="dxa"/>
            <w:vAlign w:val="center"/>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公司确定需要对管理体系进行变更时，应经策划并系统的实施。公司应考虑：</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a) 变更目的及其潜在后果；b) 管理体系的完整性；c) 资源的可获得性；d) 责任和权限的分配与再分配。</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公司目前对管理体系暂无变更。</w:t>
            </w:r>
          </w:p>
        </w:tc>
        <w:tc>
          <w:tcPr>
            <w:tcW w:w="851"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861" w:type="dxa"/>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资源、总则</w:t>
            </w:r>
          </w:p>
          <w:p>
            <w:pPr>
              <w:jc w:val="both"/>
              <w:rPr>
                <w:rFonts w:hint="eastAsia" w:ascii="宋体" w:hAnsi="宋体" w:eastAsia="宋体" w:cs="宋体"/>
                <w:color w:val="000000" w:themeColor="text1"/>
                <w:sz w:val="21"/>
                <w:szCs w:val="21"/>
                <w:lang w:val="en-US" w:eastAsia="zh-CN"/>
              </w:rPr>
            </w:pPr>
          </w:p>
        </w:tc>
        <w:tc>
          <w:tcPr>
            <w:tcW w:w="851" w:type="dxa"/>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Q7.1.1</w:t>
            </w:r>
          </w:p>
          <w:p>
            <w:pPr>
              <w:jc w:val="both"/>
              <w:rPr>
                <w:rFonts w:hint="eastAsia" w:ascii="宋体" w:hAnsi="宋体" w:eastAsia="宋体" w:cs="宋体"/>
                <w:color w:val="000000" w:themeColor="text1"/>
                <w:sz w:val="21"/>
                <w:szCs w:val="21"/>
                <w:lang w:val="en-US" w:eastAsia="zh-CN"/>
              </w:rPr>
            </w:pPr>
          </w:p>
        </w:tc>
        <w:tc>
          <w:tcPr>
            <w:tcW w:w="11765" w:type="dxa"/>
            <w:vAlign w:val="center"/>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查公司配备了必要的人力资源，基础设施、生产设备、办公设备、车间、仓库等，规范文件、资金等必要的资源，能够持续满足顾客需求和管理体系改进的需要。</w:t>
            </w:r>
          </w:p>
        </w:tc>
        <w:tc>
          <w:tcPr>
            <w:tcW w:w="851"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1" w:type="dxa"/>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沟通</w:t>
            </w:r>
          </w:p>
          <w:p>
            <w:pPr>
              <w:jc w:val="both"/>
              <w:rPr>
                <w:rFonts w:hint="eastAsia" w:ascii="宋体" w:hAnsi="宋体" w:eastAsia="宋体" w:cs="宋体"/>
                <w:color w:val="000000" w:themeColor="text1"/>
                <w:sz w:val="21"/>
                <w:szCs w:val="21"/>
                <w:lang w:val="en-US" w:eastAsia="zh-CN"/>
              </w:rPr>
            </w:pPr>
          </w:p>
        </w:tc>
        <w:tc>
          <w:tcPr>
            <w:tcW w:w="851" w:type="dxa"/>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Q</w:t>
            </w:r>
            <w:r>
              <w:rPr>
                <w:rFonts w:hint="eastAsia" w:ascii="宋体" w:hAnsi="宋体" w:cs="宋体"/>
                <w:color w:val="000000" w:themeColor="text1"/>
                <w:sz w:val="21"/>
                <w:szCs w:val="21"/>
                <w:lang w:val="en-US" w:eastAsia="zh-CN"/>
              </w:rPr>
              <w:t>E</w:t>
            </w:r>
            <w:r>
              <w:rPr>
                <w:rFonts w:hint="eastAsia" w:ascii="宋体" w:hAnsi="宋体" w:eastAsia="宋体" w:cs="宋体"/>
                <w:color w:val="000000" w:themeColor="text1"/>
                <w:sz w:val="21"/>
                <w:szCs w:val="21"/>
                <w:lang w:val="en-US" w:eastAsia="zh-CN"/>
              </w:rPr>
              <w:t xml:space="preserve">7.4 </w:t>
            </w:r>
          </w:p>
        </w:tc>
        <w:tc>
          <w:tcPr>
            <w:tcW w:w="11765" w:type="dxa"/>
            <w:vAlign w:val="center"/>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公司编制并实施了《信息沟通控制程序》，规定了职责、工作流程，包括内部沟通和外部沟通的方法和要求。</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公司确定了质量、环境管理体系相关的内部和外部沟通，包括：沟通什么；何时沟通；与谁沟通；如何沟通；由谁负责，内外部沟通具体体现在公司内部工作会议、质量、环境、安全例会、员工的培训、公司宣传栏等，与外部的沟通具体体现在合同签订、满意度调查。与环保、安监部门及顾客和供方等方面。</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现场查阅内部交流：方针、目标完成情况、内审和管理评审报告、不符合信息等。</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外部交流：通过发放《关于对相关方要求的告知书》与相关方就相关环境、职业健康安全信息进行相互沟通。</w:t>
            </w:r>
          </w:p>
        </w:tc>
        <w:tc>
          <w:tcPr>
            <w:tcW w:w="851"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861" w:type="dxa"/>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管理评审</w:t>
            </w:r>
          </w:p>
          <w:p>
            <w:pPr>
              <w:jc w:val="both"/>
              <w:rPr>
                <w:rFonts w:hint="eastAsia" w:ascii="宋体" w:hAnsi="宋体" w:eastAsia="宋体" w:cs="宋体"/>
                <w:color w:val="000000" w:themeColor="text1"/>
                <w:sz w:val="21"/>
                <w:szCs w:val="21"/>
                <w:lang w:val="en-US" w:eastAsia="zh-CN"/>
              </w:rPr>
            </w:pPr>
          </w:p>
        </w:tc>
        <w:tc>
          <w:tcPr>
            <w:tcW w:w="851" w:type="dxa"/>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Q</w:t>
            </w:r>
            <w:r>
              <w:rPr>
                <w:rFonts w:hint="eastAsia" w:ascii="宋体" w:hAnsi="宋体" w:cs="宋体"/>
                <w:color w:val="000000" w:themeColor="text1"/>
                <w:sz w:val="21"/>
                <w:szCs w:val="21"/>
                <w:lang w:val="en-US" w:eastAsia="zh-CN"/>
              </w:rPr>
              <w:t>E</w:t>
            </w:r>
            <w:r>
              <w:rPr>
                <w:rFonts w:hint="eastAsia" w:ascii="宋体" w:hAnsi="宋体" w:eastAsia="宋体" w:cs="宋体"/>
                <w:color w:val="000000" w:themeColor="text1"/>
                <w:sz w:val="21"/>
                <w:szCs w:val="21"/>
                <w:lang w:val="en-US" w:eastAsia="zh-CN"/>
              </w:rPr>
              <w:t xml:space="preserve">9.3 </w:t>
            </w:r>
          </w:p>
          <w:p>
            <w:pPr>
              <w:jc w:val="both"/>
              <w:rPr>
                <w:rFonts w:hint="eastAsia" w:ascii="宋体" w:hAnsi="宋体" w:eastAsia="宋体" w:cs="宋体"/>
                <w:color w:val="000000" w:themeColor="text1"/>
                <w:sz w:val="21"/>
                <w:szCs w:val="21"/>
                <w:lang w:val="en-US" w:eastAsia="zh-CN"/>
              </w:rPr>
            </w:pPr>
          </w:p>
          <w:p>
            <w:pPr>
              <w:jc w:val="both"/>
              <w:rPr>
                <w:rFonts w:hint="eastAsia" w:ascii="宋体" w:hAnsi="宋体" w:eastAsia="宋体" w:cs="宋体"/>
                <w:color w:val="000000" w:themeColor="text1"/>
                <w:sz w:val="21"/>
                <w:szCs w:val="21"/>
                <w:lang w:val="en-US" w:eastAsia="zh-CN"/>
              </w:rPr>
            </w:pPr>
          </w:p>
        </w:tc>
        <w:tc>
          <w:tcPr>
            <w:tcW w:w="11765" w:type="dxa"/>
            <w:vAlign w:val="center"/>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提供：</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1.管理评审计划，评审目的：评价质量、环境管理体系的持续适宜性、充分性和有效性，寻求管理体系改进的机会；评价方针、组织机构、资源配置的适宜性。</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评</w:t>
            </w:r>
            <w:r>
              <w:rPr>
                <w:rFonts w:hint="eastAsia" w:ascii="宋体" w:hAnsi="宋体" w:eastAsia="宋体" w:cs="宋体"/>
                <w:color w:val="auto"/>
                <w:sz w:val="21"/>
                <w:szCs w:val="21"/>
                <w:lang w:val="en-US" w:eastAsia="zh-CN"/>
              </w:rPr>
              <w:t>审时间：20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15</w:t>
            </w:r>
            <w:r>
              <w:rPr>
                <w:rFonts w:hint="eastAsia" w:ascii="宋体" w:hAnsi="宋体" w:eastAsia="宋体" w:cs="宋体"/>
                <w:color w:val="auto"/>
                <w:sz w:val="21"/>
                <w:szCs w:val="21"/>
                <w:lang w:val="en-US" w:eastAsia="zh-CN"/>
              </w:rPr>
              <w:t>日进行， 评审方</w:t>
            </w:r>
            <w:r>
              <w:rPr>
                <w:rFonts w:hint="eastAsia" w:ascii="宋体" w:hAnsi="宋体" w:eastAsia="宋体" w:cs="宋体"/>
                <w:color w:val="000000" w:themeColor="text1"/>
                <w:sz w:val="21"/>
                <w:szCs w:val="21"/>
                <w:lang w:val="en-US" w:eastAsia="zh-CN"/>
              </w:rPr>
              <w:t>式：会议评审，编制：</w:t>
            </w:r>
            <w:r>
              <w:rPr>
                <w:rFonts w:hint="eastAsia"/>
              </w:rPr>
              <w:t>彭汉端</w:t>
            </w:r>
            <w:r>
              <w:rPr>
                <w:rFonts w:hint="eastAsia"/>
                <w:lang w:val="en-US" w:eastAsia="zh-CN"/>
              </w:rPr>
              <w:t xml:space="preserve">  </w:t>
            </w:r>
            <w:r>
              <w:rPr>
                <w:rFonts w:hint="eastAsia" w:ascii="宋体" w:hAnsi="宋体" w:eastAsia="宋体" w:cs="宋体"/>
                <w:color w:val="000000" w:themeColor="text1"/>
                <w:sz w:val="21"/>
                <w:szCs w:val="21"/>
                <w:lang w:val="en-US" w:eastAsia="zh-CN"/>
              </w:rPr>
              <w:t>批准：总经理</w:t>
            </w:r>
            <w:r>
              <w:rPr>
                <w:rFonts w:hint="eastAsia" w:ascii="宋体" w:hAnsi="宋体" w:cs="宋体"/>
                <w:color w:val="000000" w:themeColor="text1"/>
                <w:sz w:val="21"/>
                <w:szCs w:val="21"/>
                <w:lang w:val="en-US" w:eastAsia="zh-CN"/>
              </w:rPr>
              <w:t xml:space="preserve">  </w:t>
            </w:r>
            <w:r>
              <w:rPr>
                <w:rFonts w:hint="eastAsia"/>
              </w:rPr>
              <w:t>彭汉文</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管理评审参加人员包括公司总经理、管理者代表、各部门负责人等。</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计划中明确了评审内容和资料准备要求。</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2.管理评审会议记录，</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w:t>
            </w:r>
            <w:r>
              <w:rPr>
                <w:rFonts w:hint="eastAsia" w:ascii="宋体" w:hAnsi="宋体" w:cs="宋体"/>
                <w:color w:val="000000" w:themeColor="text1"/>
                <w:sz w:val="21"/>
                <w:szCs w:val="21"/>
                <w:lang w:val="en-US" w:eastAsia="zh-CN"/>
              </w:rPr>
              <w:t>；以往管理评审所采取措施的实施情况</w:t>
            </w:r>
            <w:r>
              <w:rPr>
                <w:rFonts w:hint="eastAsia" w:ascii="宋体" w:hAnsi="宋体" w:eastAsia="宋体" w:cs="宋体"/>
                <w:color w:val="000000" w:themeColor="text1"/>
                <w:sz w:val="21"/>
                <w:szCs w:val="21"/>
                <w:lang w:val="en-US" w:eastAsia="zh-CN"/>
              </w:rPr>
              <w:t>等；</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3.管理评审报告，</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管理评审结论：公司各部门基本按照管理体系标准要求实施已初步取得良好的效果。公司方针、目标及管理方案、管理体系文件、质量、环境控制等符合公司目前发展状况，所配备的各类资源基本满足管理体系要求。公司质量、环境安全管理体系基本是充分、有效和适宜的。</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4.改进计划:</w:t>
            </w:r>
            <w:r>
              <w:rPr>
                <w:rFonts w:hint="eastAsia" w:ascii="宋体" w:hAnsi="宋体" w:cs="宋体"/>
                <w:color w:val="000000" w:themeColor="text1"/>
                <w:sz w:val="21"/>
                <w:szCs w:val="21"/>
                <w:lang w:val="en-US" w:eastAsia="zh-CN"/>
              </w:rPr>
              <w:t>改进目的：行政部部分记录的填写不完善，改进内容：由行政部对本部门现有的记录进行审查，修改，力求完善和对应。实施措施方法：1、各部门文件培训，2、文件实施检查。由行政部/管理者代表负责，实施中。</w:t>
            </w:r>
          </w:p>
        </w:tc>
        <w:tc>
          <w:tcPr>
            <w:tcW w:w="851"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861" w:type="dxa"/>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总则</w:t>
            </w:r>
          </w:p>
          <w:p>
            <w:pPr>
              <w:jc w:val="both"/>
              <w:rPr>
                <w:rFonts w:hint="eastAsia" w:ascii="宋体" w:hAnsi="宋体" w:eastAsia="宋体" w:cs="宋体"/>
                <w:color w:val="000000" w:themeColor="text1"/>
                <w:sz w:val="21"/>
                <w:szCs w:val="21"/>
                <w:lang w:val="en-US" w:eastAsia="zh-CN"/>
              </w:rPr>
            </w:pPr>
          </w:p>
        </w:tc>
        <w:tc>
          <w:tcPr>
            <w:tcW w:w="851" w:type="dxa"/>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Q10.1</w:t>
            </w:r>
          </w:p>
          <w:p>
            <w:pPr>
              <w:jc w:val="both"/>
              <w:rPr>
                <w:rFonts w:hint="eastAsia" w:ascii="宋体" w:hAnsi="宋体" w:eastAsia="宋体" w:cs="宋体"/>
                <w:color w:val="000000" w:themeColor="text1"/>
                <w:sz w:val="21"/>
                <w:szCs w:val="21"/>
                <w:lang w:val="en-US" w:eastAsia="zh-CN"/>
              </w:rPr>
            </w:pPr>
          </w:p>
        </w:tc>
        <w:tc>
          <w:tcPr>
            <w:tcW w:w="11765" w:type="dxa"/>
            <w:vAlign w:val="center"/>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 ——具体事实可见审核10.2条款记录。</w:t>
            </w:r>
          </w:p>
        </w:tc>
        <w:tc>
          <w:tcPr>
            <w:tcW w:w="851"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61" w:type="dxa"/>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持续改进</w:t>
            </w:r>
          </w:p>
        </w:tc>
        <w:tc>
          <w:tcPr>
            <w:tcW w:w="851" w:type="dxa"/>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Q 10.3</w:t>
            </w:r>
          </w:p>
          <w:p>
            <w:pPr>
              <w:jc w:val="both"/>
              <w:rPr>
                <w:rFonts w:hint="eastAsia" w:ascii="宋体" w:hAnsi="宋体" w:eastAsia="宋体" w:cs="宋体"/>
                <w:color w:val="000000" w:themeColor="text1"/>
                <w:sz w:val="21"/>
                <w:szCs w:val="21"/>
                <w:lang w:val="en-US" w:eastAsia="zh-CN"/>
              </w:rPr>
            </w:pPr>
          </w:p>
        </w:tc>
        <w:tc>
          <w:tcPr>
            <w:tcW w:w="11765" w:type="dxa"/>
            <w:vAlign w:val="center"/>
          </w:tcPr>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公司组织确定并选择改进机会，采取必要措施，满足顾客要求和增强顾客满意。</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包括：</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a) 改进产品或服务，以满足要求并关注未来的需求和期望；</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b) 纠正或减少不利影响；</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c) 改进管理体系绩效和有效性。</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对以下方面所需的监视、测量、分析和改进过程进行策划和实施：</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1.证实产品生产和和销售满足规定的要求；</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2.确保管理体系的符合性；</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3.持续改进管理体系的有效性。</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根据不同过程、不同产品和不同要求，采取不同的方法进行监视、测量和分析。</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公司利用管理方针、目标、内审和外审、数据分析、纠正和预防措施以及管理评审，识别任何改进的机会，持续改进管理体系的适宜性、充分性和有效性。详见相关条款审核记录。</w:t>
            </w:r>
          </w:p>
        </w:tc>
        <w:tc>
          <w:tcPr>
            <w:tcW w:w="851"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861" w:type="dxa"/>
            <w:vAlign w:val="top"/>
          </w:tcPr>
          <w:p>
            <w:pPr>
              <w:rPr>
                <w:rFonts w:hint="eastAsia" w:ascii="宋体" w:hAnsi="宋体" w:eastAsia="宋体" w:cs="宋体"/>
                <w:color w:val="000000" w:themeColor="text1"/>
                <w:sz w:val="21"/>
                <w:szCs w:val="21"/>
                <w:lang w:val="en-US" w:eastAsia="zh-CN"/>
              </w:rPr>
            </w:pPr>
            <w:r>
              <w:rPr>
                <w:rFonts w:hint="eastAsia" w:ascii="宋体" w:hAnsi="宋体" w:eastAsia="宋体" w:cs="宋体"/>
                <w:sz w:val="21"/>
                <w:szCs w:val="21"/>
              </w:rPr>
              <w:t>国家/地方抽查、顾客满意、相关方投诉处理</w:t>
            </w:r>
          </w:p>
        </w:tc>
        <w:tc>
          <w:tcPr>
            <w:tcW w:w="851" w:type="dxa"/>
            <w:vAlign w:val="top"/>
          </w:tcPr>
          <w:p>
            <w:pPr>
              <w:rPr>
                <w:rFonts w:hint="eastAsia" w:ascii="宋体" w:hAnsi="宋体" w:eastAsia="宋体" w:cs="宋体"/>
                <w:color w:val="000000" w:themeColor="text1"/>
                <w:sz w:val="21"/>
                <w:szCs w:val="21"/>
                <w:lang w:val="en-US" w:eastAsia="zh-CN"/>
              </w:rPr>
            </w:pPr>
          </w:p>
        </w:tc>
        <w:tc>
          <w:tcPr>
            <w:tcW w:w="11765"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自公司</w:t>
            </w:r>
            <w:r>
              <w:rPr>
                <w:rFonts w:hint="eastAsia" w:ascii="宋体" w:hAnsi="宋体" w:cs="宋体"/>
                <w:sz w:val="21"/>
                <w:szCs w:val="21"/>
                <w:lang w:val="en-US" w:eastAsia="zh-CN"/>
              </w:rPr>
              <w:t>上次审核</w:t>
            </w:r>
            <w:r>
              <w:rPr>
                <w:rFonts w:hint="eastAsia" w:ascii="宋体" w:hAnsi="宋体" w:eastAsia="宋体" w:cs="宋体"/>
                <w:sz w:val="21"/>
                <w:szCs w:val="21"/>
              </w:rPr>
              <w:t>以来，未受到上级主管部门有关质量、环境问题、职业健康安全的行政处罚。未发生相关方的投诉。</w:t>
            </w:r>
          </w:p>
          <w:p>
            <w:pPr>
              <w:spacing w:line="360" w:lineRule="auto"/>
              <w:rPr>
                <w:rFonts w:hint="eastAsia" w:ascii="宋体" w:hAnsi="宋体" w:eastAsia="宋体" w:cs="宋体"/>
                <w:sz w:val="21"/>
                <w:szCs w:val="21"/>
              </w:rPr>
            </w:pPr>
            <w:r>
              <w:rPr>
                <w:rFonts w:hint="eastAsia" w:ascii="宋体" w:hAnsi="宋体" w:eastAsia="宋体" w:cs="宋体"/>
                <w:sz w:val="21"/>
                <w:szCs w:val="21"/>
              </w:rPr>
              <w:t>暂时没有国家/地方抽查情况。</w:t>
            </w:r>
          </w:p>
          <w:p>
            <w:pPr>
              <w:spacing w:line="360" w:lineRule="auto"/>
              <w:rPr>
                <w:rFonts w:hint="default"/>
                <w:lang w:val="en-US" w:eastAsia="zh-CN"/>
              </w:rPr>
            </w:pPr>
            <w:r>
              <w:rPr>
                <w:rFonts w:hint="eastAsia" w:ascii="宋体" w:hAnsi="宋体" w:eastAsia="宋体" w:cs="宋体"/>
                <w:sz w:val="21"/>
                <w:szCs w:val="21"/>
              </w:rPr>
              <w:t>目前没有相关行政主管部门的检查处罚，在审核现场也未发现抽查、相关方投诉等情况。</w:t>
            </w:r>
          </w:p>
        </w:tc>
        <w:tc>
          <w:tcPr>
            <w:tcW w:w="851"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861" w:type="dxa"/>
            <w:vAlign w:val="top"/>
          </w:tcPr>
          <w:p>
            <w:pPr>
              <w:rPr>
                <w:rFonts w:hint="eastAsia" w:ascii="宋体" w:hAnsi="宋体" w:eastAsia="宋体" w:cs="宋体"/>
                <w:color w:val="000000" w:themeColor="text1"/>
                <w:sz w:val="21"/>
                <w:szCs w:val="21"/>
                <w:lang w:val="en-US" w:eastAsia="zh-CN"/>
              </w:rPr>
            </w:pPr>
            <w:r>
              <w:rPr>
                <w:rFonts w:hint="eastAsia" w:ascii="Times New Roman" w:hAnsi="Times New Roman" w:eastAsia="宋体" w:cs="Times New Roman"/>
                <w:lang w:val="en-US" w:eastAsia="zh-CN"/>
              </w:rPr>
              <w:t>对认证证书、标志的使用情况进行审核的记录及上次不符合的验证</w:t>
            </w:r>
          </w:p>
        </w:tc>
        <w:tc>
          <w:tcPr>
            <w:tcW w:w="851" w:type="dxa"/>
            <w:vAlign w:val="top"/>
          </w:tcPr>
          <w:p>
            <w:pPr>
              <w:rPr>
                <w:rFonts w:hint="eastAsia" w:ascii="宋体" w:hAnsi="宋体" w:eastAsia="宋体" w:cs="宋体"/>
                <w:color w:val="000000" w:themeColor="text1"/>
                <w:sz w:val="21"/>
                <w:szCs w:val="21"/>
                <w:lang w:val="en-US" w:eastAsia="zh-CN"/>
              </w:rPr>
            </w:pPr>
          </w:p>
        </w:tc>
        <w:tc>
          <w:tcPr>
            <w:tcW w:w="11765"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与公司管理者代表沟通，企业对认证证书用于项目投标，未使用认证标志，对认证证书、标志的使用情况满足要求。</w:t>
            </w:r>
          </w:p>
          <w:p>
            <w:pPr>
              <w:rPr>
                <w:rFonts w:hint="default"/>
                <w:color w:val="auto"/>
                <w:lang w:val="en-US" w:eastAsia="zh-CN"/>
              </w:rPr>
            </w:pPr>
            <w:r>
              <w:rPr>
                <w:rFonts w:hint="eastAsia" w:cs="Times New Roman"/>
                <w:color w:val="auto"/>
                <w:lang w:val="en-US" w:eastAsia="zh-CN"/>
              </w:rPr>
              <w:t>企业在证书暂停期间，未使用证书和标志。</w:t>
            </w:r>
          </w:p>
          <w:p>
            <w:pPr>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lang w:val="en-US" w:eastAsia="zh-CN"/>
              </w:rPr>
              <w:t>验证了上次审核发现不符合项的整改情况，提供了整改记录，以及相关的培训记录，经验证，措施有效。</w:t>
            </w:r>
          </w:p>
        </w:tc>
        <w:tc>
          <w:tcPr>
            <w:tcW w:w="851" w:type="dxa"/>
          </w:tcPr>
          <w:p>
            <w:pPr>
              <w:spacing w:line="360" w:lineRule="auto"/>
              <w:rPr>
                <w:rFonts w:ascii="楷体" w:hAnsi="楷体" w:eastAsia="楷体"/>
                <w:sz w:val="24"/>
                <w:szCs w:val="24"/>
              </w:rPr>
            </w:pPr>
          </w:p>
        </w:tc>
      </w:tr>
    </w:tbl>
    <w:p>
      <w:pPr>
        <w:spacing w:line="360" w:lineRule="auto"/>
        <w:rPr>
          <w:rFonts w:ascii="楷体" w:hAnsi="楷体" w:eastAsia="楷体"/>
          <w:sz w:val="24"/>
          <w:szCs w:val="24"/>
        </w:rPr>
      </w:pPr>
      <w:r>
        <w:rPr>
          <w:rFonts w:ascii="楷体" w:hAnsi="楷体" w:eastAsia="楷体"/>
          <w:sz w:val="24"/>
          <w:szCs w:val="24"/>
        </w:rPr>
        <w:ptab w:relativeTo="margin" w:alignment="center" w:leader="none"/>
      </w:r>
    </w:p>
    <w:p>
      <w:pPr>
        <w:spacing w:line="360" w:lineRule="auto"/>
        <w:jc w:val="center"/>
        <w:rPr>
          <w:rFonts w:ascii="楷体" w:hAnsi="楷体" w:eastAsia="楷体"/>
          <w:bCs/>
          <w:color w:val="000000"/>
          <w:sz w:val="24"/>
          <w:szCs w:val="24"/>
        </w:rPr>
      </w:pPr>
    </w:p>
    <w:p>
      <w:pPr>
        <w:spacing w:line="360" w:lineRule="auto"/>
        <w:jc w:val="center"/>
        <w:rPr>
          <w:rFonts w:ascii="楷体" w:hAnsi="楷体" w:eastAsia="楷体"/>
          <w:bCs/>
          <w:color w:val="000000"/>
          <w:sz w:val="24"/>
          <w:szCs w:val="24"/>
        </w:rPr>
      </w:pPr>
    </w:p>
    <w:p>
      <w:pPr>
        <w:spacing w:line="360" w:lineRule="auto"/>
        <w:jc w:val="center"/>
        <w:rPr>
          <w:rFonts w:ascii="楷体" w:hAnsi="楷体" w:eastAsia="楷体"/>
          <w:bCs/>
          <w:color w:val="000000"/>
          <w:sz w:val="24"/>
          <w:szCs w:val="24"/>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5CA0"/>
    <w:rsid w:val="000166C4"/>
    <w:rsid w:val="00020F5A"/>
    <w:rsid w:val="000237F6"/>
    <w:rsid w:val="0003373A"/>
    <w:rsid w:val="0005083C"/>
    <w:rsid w:val="00057B91"/>
    <w:rsid w:val="0006463D"/>
    <w:rsid w:val="00094D6A"/>
    <w:rsid w:val="000A1CA7"/>
    <w:rsid w:val="000B43EF"/>
    <w:rsid w:val="000D53AA"/>
    <w:rsid w:val="00106865"/>
    <w:rsid w:val="00107B39"/>
    <w:rsid w:val="00110343"/>
    <w:rsid w:val="00171550"/>
    <w:rsid w:val="00171A84"/>
    <w:rsid w:val="00183AB3"/>
    <w:rsid w:val="001970AC"/>
    <w:rsid w:val="001A2D7F"/>
    <w:rsid w:val="001A38DC"/>
    <w:rsid w:val="001B3822"/>
    <w:rsid w:val="001C5E42"/>
    <w:rsid w:val="001F7678"/>
    <w:rsid w:val="0021156B"/>
    <w:rsid w:val="00221A32"/>
    <w:rsid w:val="00232E13"/>
    <w:rsid w:val="00240E2A"/>
    <w:rsid w:val="00245E0F"/>
    <w:rsid w:val="00253156"/>
    <w:rsid w:val="00317BF5"/>
    <w:rsid w:val="003235F1"/>
    <w:rsid w:val="00337922"/>
    <w:rsid w:val="00340867"/>
    <w:rsid w:val="00357CDD"/>
    <w:rsid w:val="00364711"/>
    <w:rsid w:val="003653E0"/>
    <w:rsid w:val="00380837"/>
    <w:rsid w:val="003A198A"/>
    <w:rsid w:val="003A2827"/>
    <w:rsid w:val="003C028E"/>
    <w:rsid w:val="00401ABA"/>
    <w:rsid w:val="00410914"/>
    <w:rsid w:val="00420BDF"/>
    <w:rsid w:val="0044026F"/>
    <w:rsid w:val="00472D8F"/>
    <w:rsid w:val="00491A38"/>
    <w:rsid w:val="004A7CFB"/>
    <w:rsid w:val="004B37F2"/>
    <w:rsid w:val="004B66EF"/>
    <w:rsid w:val="004C7CF0"/>
    <w:rsid w:val="004E424D"/>
    <w:rsid w:val="00536930"/>
    <w:rsid w:val="0055558C"/>
    <w:rsid w:val="00564E53"/>
    <w:rsid w:val="0057531F"/>
    <w:rsid w:val="005D1743"/>
    <w:rsid w:val="005E67E9"/>
    <w:rsid w:val="00602C78"/>
    <w:rsid w:val="006056EA"/>
    <w:rsid w:val="00611ADE"/>
    <w:rsid w:val="006242BD"/>
    <w:rsid w:val="00624D33"/>
    <w:rsid w:val="0063797B"/>
    <w:rsid w:val="00644FE2"/>
    <w:rsid w:val="00647071"/>
    <w:rsid w:val="0067640C"/>
    <w:rsid w:val="00695C74"/>
    <w:rsid w:val="006A1C57"/>
    <w:rsid w:val="006B032E"/>
    <w:rsid w:val="006E678B"/>
    <w:rsid w:val="00711024"/>
    <w:rsid w:val="0072280D"/>
    <w:rsid w:val="00735A80"/>
    <w:rsid w:val="007757F3"/>
    <w:rsid w:val="007E2BC3"/>
    <w:rsid w:val="007E6AEB"/>
    <w:rsid w:val="00840115"/>
    <w:rsid w:val="00873CA8"/>
    <w:rsid w:val="008902D5"/>
    <w:rsid w:val="008973EE"/>
    <w:rsid w:val="008B146C"/>
    <w:rsid w:val="008C6324"/>
    <w:rsid w:val="008D1417"/>
    <w:rsid w:val="008D3875"/>
    <w:rsid w:val="008D4F1D"/>
    <w:rsid w:val="008E342C"/>
    <w:rsid w:val="00917EED"/>
    <w:rsid w:val="00945B4E"/>
    <w:rsid w:val="00971600"/>
    <w:rsid w:val="00975527"/>
    <w:rsid w:val="009973B4"/>
    <w:rsid w:val="009C28C1"/>
    <w:rsid w:val="009C4F3D"/>
    <w:rsid w:val="009D0A76"/>
    <w:rsid w:val="009F7EED"/>
    <w:rsid w:val="00A02A84"/>
    <w:rsid w:val="00A16948"/>
    <w:rsid w:val="00A51EA5"/>
    <w:rsid w:val="00A5330C"/>
    <w:rsid w:val="00A80CB1"/>
    <w:rsid w:val="00AA1D16"/>
    <w:rsid w:val="00AD4429"/>
    <w:rsid w:val="00AF0AAB"/>
    <w:rsid w:val="00B14E98"/>
    <w:rsid w:val="00BF597E"/>
    <w:rsid w:val="00C01B6A"/>
    <w:rsid w:val="00C06CF5"/>
    <w:rsid w:val="00C2769D"/>
    <w:rsid w:val="00C34BBB"/>
    <w:rsid w:val="00C4072B"/>
    <w:rsid w:val="00C51A36"/>
    <w:rsid w:val="00C55228"/>
    <w:rsid w:val="00C639FE"/>
    <w:rsid w:val="00C95367"/>
    <w:rsid w:val="00CE315A"/>
    <w:rsid w:val="00D00F35"/>
    <w:rsid w:val="00D06F59"/>
    <w:rsid w:val="00D114B7"/>
    <w:rsid w:val="00D42E2E"/>
    <w:rsid w:val="00D44821"/>
    <w:rsid w:val="00D66E10"/>
    <w:rsid w:val="00D8388C"/>
    <w:rsid w:val="00D95366"/>
    <w:rsid w:val="00DA2751"/>
    <w:rsid w:val="00DE2FD6"/>
    <w:rsid w:val="00E15AC5"/>
    <w:rsid w:val="00E22A1C"/>
    <w:rsid w:val="00E24B1E"/>
    <w:rsid w:val="00E5763B"/>
    <w:rsid w:val="00E92CCA"/>
    <w:rsid w:val="00EB0164"/>
    <w:rsid w:val="00ED0F62"/>
    <w:rsid w:val="00EE2D6A"/>
    <w:rsid w:val="00EF2D1B"/>
    <w:rsid w:val="00F22C1A"/>
    <w:rsid w:val="00F379CF"/>
    <w:rsid w:val="00F50FDC"/>
    <w:rsid w:val="00F70103"/>
    <w:rsid w:val="00F730B1"/>
    <w:rsid w:val="00F80DDC"/>
    <w:rsid w:val="00F94DEB"/>
    <w:rsid w:val="00FA38DB"/>
    <w:rsid w:val="00FB6BD6"/>
    <w:rsid w:val="00FC7431"/>
    <w:rsid w:val="00FD3466"/>
    <w:rsid w:val="00FD5980"/>
    <w:rsid w:val="00FF162E"/>
    <w:rsid w:val="03F7209F"/>
    <w:rsid w:val="108219C2"/>
    <w:rsid w:val="1D544671"/>
    <w:rsid w:val="1FBE127C"/>
    <w:rsid w:val="21DB19BE"/>
    <w:rsid w:val="332E2532"/>
    <w:rsid w:val="3C5A3DEC"/>
    <w:rsid w:val="411714FB"/>
    <w:rsid w:val="4833483E"/>
    <w:rsid w:val="4CE03BA3"/>
    <w:rsid w:val="4D692542"/>
    <w:rsid w:val="56916D6B"/>
    <w:rsid w:val="575052C9"/>
    <w:rsid w:val="5DCC1945"/>
    <w:rsid w:val="5E414A67"/>
    <w:rsid w:val="5EA12B9A"/>
    <w:rsid w:val="65967D45"/>
    <w:rsid w:val="6CDC4D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99"/>
    <w:pPr>
      <w:keepNext/>
      <w:jc w:val="center"/>
      <w:outlineLvl w:val="1"/>
    </w:pPr>
    <w:rPr>
      <w:rFonts w:ascii="宋体" w:hAnsi="宋体"/>
      <w:b/>
      <w:sz w:val="5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1"/>
    <w:semiHidden/>
    <w:unhideWhenUsed/>
    <w:qFormat/>
    <w:uiPriority w:val="99"/>
    <w:rPr>
      <w:sz w:val="18"/>
      <w:szCs w:val="18"/>
    </w:rPr>
  </w:style>
  <w:style w:type="paragraph" w:styleId="6">
    <w:name w:val="footer"/>
    <w:basedOn w:val="1"/>
    <w:link w:val="10"/>
    <w:unhideWhenUsed/>
    <w:qFormat/>
    <w:uiPriority w:val="99"/>
    <w:pPr>
      <w:tabs>
        <w:tab w:val="center" w:pos="4153"/>
        <w:tab w:val="right" w:pos="8306"/>
      </w:tabs>
      <w:snapToGrid w:val="0"/>
      <w:jc w:val="left"/>
    </w:pPr>
    <w:rPr>
      <w:sz w:val="18"/>
      <w:szCs w:val="18"/>
    </w:rPr>
  </w:style>
  <w:style w:type="character" w:customStyle="1" w:styleId="9">
    <w:name w:val="页眉 Char"/>
    <w:basedOn w:val="8"/>
    <w:link w:val="2"/>
    <w:qFormat/>
    <w:uiPriority w:val="99"/>
    <w:rPr>
      <w:rFonts w:ascii="Times New Roman" w:hAnsi="Times New Roman" w:eastAsia="宋体" w:cs="Times New Roman"/>
      <w:sz w:val="18"/>
      <w:szCs w:val="18"/>
    </w:rPr>
  </w:style>
  <w:style w:type="character" w:customStyle="1" w:styleId="10">
    <w:name w:val="页脚 Char"/>
    <w:basedOn w:val="8"/>
    <w:link w:val="6"/>
    <w:qFormat/>
    <w:uiPriority w:val="99"/>
    <w:rPr>
      <w:rFonts w:ascii="Times New Roman" w:hAnsi="Times New Roman" w:eastAsia="宋体" w:cs="Times New Roman"/>
      <w:sz w:val="18"/>
      <w:szCs w:val="18"/>
    </w:rPr>
  </w:style>
  <w:style w:type="character" w:customStyle="1" w:styleId="11">
    <w:name w:val="批注框文本 Char"/>
    <w:basedOn w:val="8"/>
    <w:link w:val="5"/>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92997D-0569-4123-A340-F7B58231B85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877</Words>
  <Characters>5005</Characters>
  <Lines>41</Lines>
  <Paragraphs>11</Paragraphs>
  <TotalTime>6</TotalTime>
  <ScaleCrop>false</ScaleCrop>
  <LinksUpToDate>false</LinksUpToDate>
  <CharactersWithSpaces>5871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2019-07-23T08:52:00Z</dcterms:created>
  <dc:creator>微软用户</dc:creator>
  <cp:lastModifiedBy>郭力</cp:lastModifiedBy>
  <dcterms:modified xsi:type="dcterms:W3CDTF">2021-08-30T02:01:05Z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77003EA100FA4620B6D417B83F762E47</vt:lpwstr>
  </property>
</Properties>
</file>