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0906-2021-QEO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914"/>
        <w:gridCol w:w="2459"/>
        <w:gridCol w:w="31"/>
        <w:gridCol w:w="1636"/>
        <w:gridCol w:w="854"/>
        <w:gridCol w:w="51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4"/>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河北永鑫体育用品有限公司</w:t>
            </w:r>
            <w:bookmarkEnd w:id="1"/>
          </w:p>
        </w:tc>
        <w:tc>
          <w:tcPr>
            <w:tcW w:w="1370" w:type="dxa"/>
            <w:gridSpan w:val="2"/>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eastAsia"/>
                <w:sz w:val="22"/>
                <w:szCs w:val="22"/>
                <w:lang w:val="en-US" w:eastAsia="zh-CN"/>
              </w:rPr>
            </w:pPr>
            <w:r>
              <w:rPr>
                <w:rFonts w:hint="eastAsia"/>
                <w:sz w:val="22"/>
                <w:szCs w:val="22"/>
                <w:lang w:val="en-GB" w:eastAsia="zh-CN"/>
              </w:rPr>
              <w:t xml:space="preserve">订单号 </w:t>
            </w:r>
          </w:p>
        </w:tc>
        <w:tc>
          <w:tcPr>
            <w:tcW w:w="5040" w:type="dxa"/>
            <w:gridSpan w:val="4"/>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eastAsia"/>
                <w:sz w:val="22"/>
                <w:szCs w:val="22"/>
                <w:lang w:val="en-US" w:eastAsia="zh-CN"/>
              </w:rPr>
            </w:pPr>
          </w:p>
        </w:tc>
        <w:tc>
          <w:tcPr>
            <w:tcW w:w="1370" w:type="dxa"/>
            <w:gridSpan w:val="2"/>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eastAsia"/>
                <w:sz w:val="22"/>
                <w:szCs w:val="22"/>
                <w:lang w:val="en-US" w:eastAsia="zh-CN"/>
              </w:rPr>
            </w:pPr>
            <w:r>
              <w:rPr>
                <w:rFonts w:hint="eastAsia"/>
                <w:sz w:val="22"/>
                <w:szCs w:val="22"/>
                <w:lang w:val="en-GB" w:eastAsia="zh-CN"/>
              </w:rPr>
              <w:t>证书号</w:t>
            </w:r>
          </w:p>
        </w:tc>
        <w:tc>
          <w:tcPr>
            <w:tcW w:w="1976" w:type="dxa"/>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eastAsia"/>
                <w:sz w:val="22"/>
                <w:szCs w:val="22"/>
                <w:lang w:val="en-US" w:eastAsia="zh-CN"/>
              </w:rPr>
            </w:pPr>
            <w:r>
              <w:rPr>
                <w:rFonts w:hint="eastAsia"/>
                <w:sz w:val="22"/>
                <w:szCs w:val="22"/>
                <w:lang w:val="en-GB" w:eastAsia="zh-CN"/>
              </w:rPr>
              <w:t>组织机构代码</w:t>
            </w:r>
          </w:p>
        </w:tc>
        <w:tc>
          <w:tcPr>
            <w:tcW w:w="5040" w:type="dxa"/>
            <w:gridSpan w:val="4"/>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eastAsia"/>
                <w:sz w:val="22"/>
                <w:szCs w:val="22"/>
                <w:lang w:val="en-US" w:eastAsia="zh-CN"/>
              </w:rPr>
            </w:pPr>
            <w:bookmarkStart w:id="4" w:name="机构代码"/>
            <w:r>
              <w:rPr>
                <w:rFonts w:hint="eastAsia"/>
                <w:sz w:val="22"/>
                <w:szCs w:val="22"/>
                <w:lang w:val="en-US" w:eastAsia="zh-CN"/>
              </w:rPr>
              <w:t>9113068209792169XF</w:t>
            </w:r>
            <w:bookmarkEnd w:id="4"/>
          </w:p>
        </w:tc>
        <w:tc>
          <w:tcPr>
            <w:tcW w:w="1370" w:type="dxa"/>
            <w:gridSpan w:val="2"/>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default"/>
                <w:sz w:val="22"/>
                <w:szCs w:val="22"/>
                <w:lang w:val="en-US" w:eastAsia="zh-CN"/>
              </w:rPr>
            </w:pPr>
            <w:r>
              <w:rPr>
                <w:rFonts w:hint="eastAsia"/>
                <w:sz w:val="22"/>
                <w:szCs w:val="22"/>
                <w:lang w:val="en-US" w:eastAsia="zh-CN"/>
              </w:rPr>
              <w:t>是否带CNAS标志</w:t>
            </w:r>
          </w:p>
        </w:tc>
        <w:tc>
          <w:tcPr>
            <w:tcW w:w="1976" w:type="dxa"/>
          </w:tcPr>
          <w:p>
            <w:pPr>
              <w:keepNext w:val="0"/>
              <w:keepLines w:val="0"/>
              <w:pageBreakBefore w:val="0"/>
              <w:widowControl w:val="0"/>
              <w:kinsoku/>
              <w:wordWrap/>
              <w:overflowPunct/>
              <w:topLinePunct w:val="0"/>
              <w:autoSpaceDE/>
              <w:autoSpaceDN/>
              <w:bidi w:val="0"/>
              <w:adjustRightInd/>
              <w:snapToGrid w:val="0"/>
              <w:spacing w:after="0" w:line="0" w:lineRule="atLeast"/>
              <w:jc w:val="both"/>
              <w:textAlignment w:val="auto"/>
              <w:rPr>
                <w:rFonts w:hint="default"/>
                <w:sz w:val="22"/>
                <w:szCs w:val="22"/>
                <w:lang w:val="en-US" w:eastAsia="zh-CN"/>
              </w:rPr>
            </w:pPr>
            <w:r>
              <w:rPr>
                <w:rFonts w:hint="eastAsia"/>
                <w:sz w:val="22"/>
                <w:szCs w:val="22"/>
                <w:lang w:val="en-US" w:eastAsia="zh-CN"/>
              </w:rPr>
              <w:t xml:space="preserve">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4"/>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8.3 条款)</w:t>
            </w:r>
          </w:p>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sz w:val="22"/>
                <w:szCs w:val="22"/>
                <w:lang w:val="en-US" w:eastAsia="zh-CN"/>
              </w:rPr>
            </w:pPr>
            <w:bookmarkStart w:id="6" w:name="E勾选"/>
            <w:r>
              <w:rPr>
                <w:rFonts w:hint="eastAsia"/>
                <w:sz w:val="22"/>
                <w:szCs w:val="22"/>
                <w:lang w:val="en-US" w:eastAsia="zh-CN"/>
              </w:rPr>
              <w:t>■</w:t>
            </w:r>
            <w:bookmarkEnd w:id="6"/>
            <w:r>
              <w:rPr>
                <w:rFonts w:hint="eastAsia"/>
                <w:sz w:val="22"/>
                <w:szCs w:val="22"/>
                <w:lang w:val="en-US" w:eastAsia="zh-CN"/>
              </w:rPr>
              <w:t xml:space="preserve"> GB/T 24001-2016 idt ISO 14001:2015标准；</w:t>
            </w:r>
          </w:p>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sz w:val="22"/>
                <w:szCs w:val="22"/>
                <w:lang w:val="en-US" w:eastAsia="zh-CN"/>
              </w:rPr>
            </w:pPr>
            <w:bookmarkStart w:id="7" w:name="S勾选"/>
            <w:r>
              <w:rPr>
                <w:rFonts w:hint="eastAsia"/>
                <w:sz w:val="22"/>
                <w:szCs w:val="22"/>
                <w:lang w:val="en-US" w:eastAsia="zh-CN"/>
              </w:rPr>
              <w:t>■</w:t>
            </w:r>
            <w:bookmarkEnd w:id="7"/>
            <w:r>
              <w:rPr>
                <w:rFonts w:hint="eastAsia"/>
                <w:sz w:val="22"/>
                <w:szCs w:val="22"/>
                <w:lang w:val="en-US" w:eastAsia="zh-CN"/>
              </w:rPr>
              <w:t xml:space="preserve"> GB/T 45001-2020 idt ISO 45001:2018标准；</w:t>
            </w:r>
          </w:p>
        </w:tc>
        <w:tc>
          <w:tcPr>
            <w:tcW w:w="1370" w:type="dxa"/>
            <w:gridSpan w:val="2"/>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default"/>
                <w:sz w:val="22"/>
                <w:szCs w:val="22"/>
                <w:lang w:val="en-US" w:eastAsia="zh-CN"/>
              </w:rPr>
            </w:pPr>
            <w:r>
              <w:rPr>
                <w:rFonts w:hint="eastAsia"/>
                <w:sz w:val="22"/>
                <w:szCs w:val="22"/>
                <w:lang w:val="en-US" w:eastAsia="zh-CN"/>
              </w:rPr>
              <w:t>企业体系有效人数</w:t>
            </w:r>
          </w:p>
        </w:tc>
        <w:tc>
          <w:tcPr>
            <w:tcW w:w="1976" w:type="dxa"/>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eastAsia"/>
                <w:sz w:val="22"/>
                <w:szCs w:val="22"/>
                <w:lang w:val="en-US" w:eastAsia="zh-CN"/>
              </w:rPr>
            </w:pPr>
            <w:bookmarkStart w:id="8" w:name="体系人数"/>
            <w:r>
              <w:rPr>
                <w:rFonts w:hint="eastAsia"/>
                <w:sz w:val="22"/>
                <w:szCs w:val="22"/>
                <w:lang w:val="en-US" w:eastAsia="zh-CN"/>
              </w:rPr>
              <w:t>Q:25,E:25,O:25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default"/>
                <w:sz w:val="22"/>
                <w:szCs w:val="22"/>
                <w:lang w:val="en-US" w:eastAsia="zh-CN"/>
              </w:rPr>
            </w:pPr>
            <w:r>
              <w:rPr>
                <w:rFonts w:hint="eastAsia"/>
                <w:sz w:val="22"/>
                <w:szCs w:val="22"/>
                <w:lang w:val="en-US" w:eastAsia="zh-CN"/>
              </w:rPr>
              <w:t>审核类型</w:t>
            </w:r>
          </w:p>
        </w:tc>
        <w:tc>
          <w:tcPr>
            <w:tcW w:w="8386" w:type="dxa"/>
            <w:gridSpan w:val="7"/>
          </w:tcPr>
          <w:p>
            <w:pPr>
              <w:pStyle w:val="2"/>
              <w:keepNext w:val="0"/>
              <w:keepLines w:val="0"/>
              <w:pageBreakBefore w:val="0"/>
              <w:widowControl w:val="0"/>
              <w:kinsoku/>
              <w:wordWrap/>
              <w:overflowPunct/>
              <w:topLinePunct w:val="0"/>
              <w:autoSpaceDE/>
              <w:autoSpaceDN/>
              <w:bidi w:val="0"/>
              <w:adjustRightInd/>
              <w:spacing w:after="0" w:line="400" w:lineRule="exact"/>
              <w:ind w:firstLine="0"/>
              <w:textAlignment w:val="auto"/>
              <w:rPr>
                <w:rFonts w:hint="eastAsia"/>
                <w:sz w:val="22"/>
                <w:szCs w:val="22"/>
                <w:lang w:val="en-US" w:eastAsia="zh-CN"/>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2" w:name="特殊审核勾选"/>
            <w:r>
              <w:rPr>
                <w:rFonts w:hint="eastAsia"/>
                <w:b/>
                <w:color w:val="000000" w:themeColor="text1"/>
                <w:spacing w:val="-2"/>
                <w:sz w:val="21"/>
                <w:szCs w:val="21"/>
                <w:lang w:val="en-US" w:eastAsia="zh-CN"/>
              </w:rPr>
              <w:t>□</w:t>
            </w:r>
            <w:bookmarkEnd w:id="12"/>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default"/>
                <w:sz w:val="22"/>
                <w:szCs w:val="22"/>
                <w:lang w:val="en-US" w:eastAsia="zh-CN"/>
              </w:rPr>
            </w:pPr>
            <w:r>
              <w:rPr>
                <w:rFonts w:hint="eastAsia"/>
                <w:sz w:val="22"/>
                <w:szCs w:val="22"/>
                <w:lang w:val="en-US" w:eastAsia="zh-CN"/>
              </w:rPr>
              <w:t>变更内容</w:t>
            </w:r>
          </w:p>
        </w:tc>
        <w:tc>
          <w:tcPr>
            <w:tcW w:w="8386" w:type="dxa"/>
            <w:gridSpan w:val="7"/>
          </w:tcPr>
          <w:p>
            <w:pPr>
              <w:pStyle w:val="2"/>
              <w:keepNext w:val="0"/>
              <w:keepLines w:val="0"/>
              <w:pageBreakBefore w:val="0"/>
              <w:widowControl w:val="0"/>
              <w:kinsoku/>
              <w:wordWrap/>
              <w:overflowPunct/>
              <w:topLinePunct w:val="0"/>
              <w:autoSpaceDE/>
              <w:autoSpaceDN/>
              <w:bidi w:val="0"/>
              <w:adjustRightInd/>
              <w:spacing w:after="0" w:line="360" w:lineRule="exact"/>
              <w:ind w:firstLine="0"/>
              <w:textAlignment w:val="auto"/>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9ED3A3" w:themeFill="background1" w:themeFillShade="D8"/>
          </w:tcPr>
          <w:p>
            <w:pPr>
              <w:pStyle w:val="13"/>
              <w:keepNext w:val="0"/>
              <w:keepLines w:val="0"/>
              <w:pageBreakBefore w:val="0"/>
              <w:widowControl w:val="0"/>
              <w:kinsoku/>
              <w:wordWrap/>
              <w:overflowPunct/>
              <w:topLinePunct w:val="0"/>
              <w:autoSpaceDE/>
              <w:autoSpaceDN/>
              <w:bidi w:val="0"/>
              <w:adjustRightInd/>
              <w:spacing w:after="0"/>
              <w:ind w:left="0"/>
              <w:jc w:val="center"/>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p>
        </w:tc>
        <w:tc>
          <w:tcPr>
            <w:tcW w:w="3373" w:type="dxa"/>
            <w:gridSpan w:val="2"/>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5"/>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gridSpan w:val="2"/>
            <w:vMerge w:val="restart"/>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GB" w:eastAsia="zh-CN" w:bidi="ar-SA"/>
              </w:rPr>
            </w:pPr>
            <w:bookmarkStart w:id="13" w:name="组织名称Add1"/>
            <w:r>
              <w:rPr>
                <w:rFonts w:hint="eastAsia" w:ascii="Times New Roman" w:hAnsi="Times New Roman" w:eastAsia="宋体" w:cs="Times New Roman"/>
                <w:b w:val="0"/>
                <w:kern w:val="2"/>
                <w:sz w:val="22"/>
                <w:szCs w:val="22"/>
                <w:lang w:val="en-US" w:eastAsia="zh-CN" w:bidi="ar-SA"/>
              </w:rPr>
              <w:t>河北永鑫体育用品有限公司</w:t>
            </w:r>
            <w:bookmarkEnd w:id="13"/>
          </w:p>
        </w:tc>
        <w:tc>
          <w:tcPr>
            <w:tcW w:w="5013" w:type="dxa"/>
            <w:gridSpan w:val="5"/>
            <w:vMerge w:val="restart"/>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cs="Times New Roman"/>
                <w:b w:val="0"/>
                <w:kern w:val="2"/>
                <w:sz w:val="22"/>
                <w:szCs w:val="22"/>
                <w:lang w:val="en-US" w:eastAsia="zh-CN" w:bidi="ar-SA"/>
              </w:rPr>
            </w:pPr>
            <w:bookmarkStart w:id="14" w:name="审核范围"/>
            <w:r>
              <w:rPr>
                <w:rFonts w:hint="eastAsia" w:cs="Times New Roman"/>
                <w:b w:val="0"/>
                <w:kern w:val="2"/>
                <w:sz w:val="22"/>
                <w:szCs w:val="22"/>
                <w:lang w:val="en-US" w:eastAsia="zh-CN" w:bidi="ar-SA"/>
              </w:rPr>
              <w:t>Q：体育器材、健身器材、教学仪器、音乐器材、美术器材、塑胶跑道、学生课桌椅的销售</w:t>
            </w:r>
          </w:p>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E：体育器材、健身器材、教学仪器、音乐器材、美术器材、塑胶跑道、学生课桌椅的销售所涉及场所的相关环境管理活动</w:t>
            </w:r>
          </w:p>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O：体育器材、健身器材、教学仪器、音乐器材、美术器材、塑胶跑道、学生课桌椅的销售所涉及场所的相关职业健康安全管理活动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gridSpan w:val="2"/>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bookmarkStart w:id="15" w:name="注册地址"/>
            <w:r>
              <w:rPr>
                <w:rFonts w:hint="eastAsia" w:ascii="Times New Roman" w:hAnsi="Times New Roman" w:eastAsia="宋体" w:cs="Times New Roman"/>
                <w:b w:val="0"/>
                <w:kern w:val="2"/>
                <w:sz w:val="22"/>
                <w:szCs w:val="22"/>
                <w:lang w:val="en-GB" w:eastAsia="zh-CN" w:bidi="ar-SA"/>
              </w:rPr>
              <w:t>定州市庞村镇大西丈村</w:t>
            </w:r>
            <w:bookmarkEnd w:id="15"/>
          </w:p>
        </w:tc>
        <w:tc>
          <w:tcPr>
            <w:tcW w:w="5013" w:type="dxa"/>
            <w:gridSpan w:val="5"/>
            <w:vMerge w:val="continue"/>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gridSpan w:val="2"/>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bookmarkStart w:id="16" w:name="办公地址"/>
            <w:r>
              <w:rPr>
                <w:rFonts w:hint="eastAsia" w:ascii="Times New Roman" w:hAnsi="Times New Roman" w:eastAsia="宋体" w:cs="Times New Roman"/>
                <w:b w:val="0"/>
                <w:kern w:val="2"/>
                <w:sz w:val="22"/>
                <w:szCs w:val="22"/>
                <w:lang w:val="en-GB" w:eastAsia="zh-CN" w:bidi="ar-SA"/>
              </w:rPr>
              <w:t>定州市庞村镇大西丈村</w:t>
            </w:r>
            <w:bookmarkEnd w:id="16"/>
          </w:p>
        </w:tc>
        <w:tc>
          <w:tcPr>
            <w:tcW w:w="5013" w:type="dxa"/>
            <w:gridSpan w:val="5"/>
            <w:vMerge w:val="continue"/>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9ED3A3" w:themeFill="background1" w:themeFillShade="D8"/>
          </w:tcPr>
          <w:p>
            <w:pPr>
              <w:keepNext w:val="0"/>
              <w:keepLines w:val="0"/>
              <w:pageBreakBefore w:val="0"/>
              <w:widowControl w:val="0"/>
              <w:kinsoku/>
              <w:wordWrap/>
              <w:overflowPunct/>
              <w:topLinePunct w:val="0"/>
              <w:autoSpaceDE/>
              <w:autoSpaceDN/>
              <w:bidi w:val="0"/>
              <w:adjustRightInd/>
              <w:snapToGrid w:val="0"/>
              <w:spacing w:after="0" w:line="0" w:lineRule="atLeast"/>
              <w:jc w:val="center"/>
              <w:textAlignment w:val="auto"/>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p>
        </w:tc>
        <w:tc>
          <w:tcPr>
            <w:tcW w:w="3373" w:type="dxa"/>
            <w:gridSpan w:val="2"/>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5"/>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8" w:hRule="atLeast"/>
        </w:trPr>
        <w:tc>
          <w:tcPr>
            <w:tcW w:w="1576" w:type="dxa"/>
            <w:vMerge w:val="restart"/>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gridSpan w:val="2"/>
            <w:vMerge w:val="restart"/>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Hebei Yongxin sporting goods Co., Ltd</w:t>
            </w:r>
          </w:p>
        </w:tc>
        <w:tc>
          <w:tcPr>
            <w:tcW w:w="5013" w:type="dxa"/>
            <w:gridSpan w:val="5"/>
            <w:tcBorders/>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w:t>
            </w:r>
          </w:p>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sz w:val="21"/>
                <w:szCs w:val="16"/>
                <w:lang w:val="en-US" w:eastAsia="zh-CN"/>
              </w:rPr>
            </w:pPr>
            <w:r>
              <w:rPr>
                <w:rFonts w:hint="eastAsia" w:cs="Times New Roman"/>
                <w:b w:val="0"/>
                <w:kern w:val="2"/>
                <w:sz w:val="22"/>
                <w:szCs w:val="22"/>
                <w:lang w:val="en-US" w:eastAsia="zh-CN" w:bidi="ar-SA"/>
              </w:rPr>
              <w:t>Sales of sports equipment, fitness equipment, teaching instruments, music equipment, art equipment, plastic runway and student desks and chairs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576" w:type="dxa"/>
            <w:vMerge w:val="restart"/>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gridSpan w:val="2"/>
            <w:vMerge w:val="restart"/>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Daxizhang village, Pangcun Town, Dingzhou City</w:t>
            </w:r>
          </w:p>
        </w:tc>
        <w:tc>
          <w:tcPr>
            <w:tcW w:w="5013" w:type="dxa"/>
            <w:gridSpan w:val="5"/>
            <w:tcBorders/>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default" w:ascii="Times New Roman" w:hAnsi="Times New Roman" w:eastAsia="宋体" w:cs="Times New Roman"/>
                <w:b w:val="0"/>
                <w:kern w:val="2"/>
                <w:sz w:val="22"/>
                <w:szCs w:val="22"/>
                <w:lang w:val="en-US" w:eastAsia="zh-CN" w:bidi="ar-SA"/>
              </w:rPr>
            </w:pPr>
            <w:r>
              <w:rPr>
                <w:rFonts w:hint="default" w:ascii="Times New Roman" w:hAnsi="Times New Roman" w:eastAsia="宋体" w:cs="Times New Roman"/>
                <w:b w:val="0"/>
                <w:kern w:val="2"/>
                <w:sz w:val="22"/>
                <w:szCs w:val="22"/>
                <w:lang w:val="en-US" w:eastAsia="zh-CN" w:bidi="ar-SA"/>
              </w:rPr>
              <w:t>Environmental management activities related to the sales of sports equipment, fitness equipment, teaching instruments, music equipment, art equipment, plastic runway and student desks and chairs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gridSpan w:val="2"/>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Daxizhang village, Pangcun Town, Dingzhou City</w:t>
            </w:r>
          </w:p>
        </w:tc>
        <w:tc>
          <w:tcPr>
            <w:tcW w:w="5013" w:type="dxa"/>
            <w:gridSpan w:val="5"/>
            <w:tcBorders/>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US" w:eastAsia="zh-CN" w:bidi="ar-SA"/>
              </w:rPr>
              <w:t>Relevant occupational health and safety management activities in the places involved in the sales of sports equipment, fitness equipment, teaching instruments, music equipment, art equipment, plastic runway and student desks and chairs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8"/>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490" w:type="dxa"/>
            <w:gridSpan w:val="2"/>
            <w:vAlign w:val="center"/>
          </w:tcPr>
          <w:p>
            <w:pPr>
              <w:keepNext w:val="0"/>
              <w:keepLines w:val="0"/>
              <w:pageBreakBefore w:val="0"/>
              <w:widowControl w:val="0"/>
              <w:kinsoku/>
              <w:wordWrap/>
              <w:overflowPunct/>
              <w:topLinePunct w:val="0"/>
              <w:autoSpaceDE/>
              <w:autoSpaceDN/>
              <w:bidi w:val="0"/>
              <w:adjustRightInd/>
              <w:snapToGrid w:val="0"/>
              <w:spacing w:after="0" w:line="0" w:lineRule="atLeast"/>
              <w:jc w:val="both"/>
              <w:textAlignment w:val="auto"/>
              <w:rPr>
                <w:rFonts w:hint="default" w:eastAsia="宋体" w:cs="Arial"/>
                <w:b/>
                <w:bCs/>
                <w:sz w:val="22"/>
                <w:szCs w:val="16"/>
                <w:lang w:val="en-US" w:eastAsia="zh-CN"/>
              </w:rPr>
            </w:pPr>
            <w:r>
              <w:rPr>
                <w:rFonts w:hint="eastAsia" w:cs="Arial"/>
                <w:b/>
                <w:bCs/>
                <w:sz w:val="22"/>
                <w:szCs w:val="16"/>
                <w:lang w:val="en-US" w:eastAsia="zh-CN"/>
              </w:rPr>
              <w:t>受审核方签章</w:t>
            </w:r>
          </w:p>
          <w:p>
            <w:pPr>
              <w:keepNext w:val="0"/>
              <w:keepLines w:val="0"/>
              <w:pageBreakBefore w:val="0"/>
              <w:widowControl w:val="0"/>
              <w:kinsoku/>
              <w:wordWrap/>
              <w:overflowPunct/>
              <w:topLinePunct w:val="0"/>
              <w:autoSpaceDE/>
              <w:autoSpaceDN/>
              <w:bidi w:val="0"/>
              <w:adjustRightInd/>
              <w:snapToGrid w:val="0"/>
              <w:spacing w:after="0" w:line="0" w:lineRule="atLeast"/>
              <w:jc w:val="both"/>
              <w:textAlignment w:val="auto"/>
              <w:rPr>
                <w:rFonts w:hint="eastAsia" w:ascii="Times New Roman" w:hAnsi="Times New Roman" w:eastAsia="宋体" w:cs="Times New Roman"/>
                <w:b w:val="0"/>
                <w:kern w:val="2"/>
                <w:sz w:val="22"/>
                <w:szCs w:val="22"/>
                <w:lang w:val="en-US" w:eastAsia="zh-CN" w:bidi="ar-SA"/>
              </w:rPr>
            </w:pPr>
          </w:p>
        </w:tc>
        <w:tc>
          <w:tcPr>
            <w:tcW w:w="2490" w:type="dxa"/>
            <w:gridSpan w:val="2"/>
            <w:vAlign w:val="center"/>
          </w:tcPr>
          <w:p>
            <w:pPr>
              <w:keepNext w:val="0"/>
              <w:keepLines w:val="0"/>
              <w:pageBreakBefore w:val="0"/>
              <w:widowControl w:val="0"/>
              <w:kinsoku/>
              <w:wordWrap/>
              <w:overflowPunct/>
              <w:topLinePunct w:val="0"/>
              <w:autoSpaceDE/>
              <w:autoSpaceDN/>
              <w:bidi w:val="0"/>
              <w:adjustRightInd/>
              <w:snapToGrid w:val="0"/>
              <w:spacing w:after="0" w:line="0" w:lineRule="atLeast"/>
              <w:jc w:val="both"/>
              <w:textAlignment w:val="auto"/>
              <w:rPr>
                <w:rFonts w:hint="eastAsia"/>
                <w:sz w:val="22"/>
                <w:szCs w:val="18"/>
                <w:lang w:val="en-US" w:eastAsia="zh-CN"/>
              </w:rPr>
            </w:pPr>
          </w:p>
        </w:tc>
        <w:tc>
          <w:tcPr>
            <w:tcW w:w="2490" w:type="dxa"/>
            <w:gridSpan w:val="2"/>
            <w:vAlign w:val="center"/>
          </w:tcPr>
          <w:p>
            <w:pPr>
              <w:keepNext w:val="0"/>
              <w:keepLines w:val="0"/>
              <w:pageBreakBefore w:val="0"/>
              <w:widowControl w:val="0"/>
              <w:kinsoku/>
              <w:wordWrap/>
              <w:overflowPunct/>
              <w:topLinePunct w:val="0"/>
              <w:autoSpaceDE/>
              <w:autoSpaceDN/>
              <w:bidi w:val="0"/>
              <w:adjustRightInd/>
              <w:snapToGrid w:val="0"/>
              <w:spacing w:after="0" w:line="0" w:lineRule="atLeast"/>
              <w:jc w:val="both"/>
              <w:textAlignment w:val="auto"/>
              <w:rPr>
                <w:rFonts w:hint="eastAsia"/>
                <w:sz w:val="22"/>
                <w:szCs w:val="18"/>
                <w:lang w:val="en-US" w:eastAsia="zh-CN"/>
              </w:rPr>
            </w:pPr>
            <w:r>
              <w:rPr>
                <w:rFonts w:hint="eastAsia"/>
                <w:sz w:val="22"/>
                <w:szCs w:val="18"/>
                <w:lang w:val="en-US" w:eastAsia="zh-CN"/>
              </w:rPr>
              <w:t>审核组长签字</w:t>
            </w:r>
          </w:p>
        </w:tc>
        <w:tc>
          <w:tcPr>
            <w:tcW w:w="2492" w:type="dxa"/>
            <w:gridSpan w:val="2"/>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sz w:val="22"/>
                <w:szCs w:val="18"/>
                <w:lang w:val="en-US" w:eastAsia="zh-CN"/>
              </w:rPr>
            </w:pPr>
          </w:p>
        </w:tc>
      </w:tr>
    </w:tbl>
    <w:p>
      <w:pPr>
        <w:pStyle w:val="2"/>
        <w:spacing w:line="0" w:lineRule="atLeast"/>
        <w:ind w:firstLine="0"/>
        <w:rPr>
          <w:rFonts w:hint="eastAsia"/>
          <w:b/>
          <w:color w:val="000000" w:themeColor="text1"/>
          <w:sz w:val="18"/>
          <w:szCs w:val="18"/>
          <w:lang w:val="en-GB" w:eastAsia="zh-CN"/>
        </w:rPr>
      </w:pPr>
      <w:bookmarkStart w:id="17" w:name="_GoBack"/>
      <w:bookmarkEnd w:id="17"/>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857F89"/>
    <w:rsid w:val="7A1A3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2021-09-08T02:57:04Z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