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8B" w:rsidRDefault="00DC1A0B">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269"/>
        <w:gridCol w:w="10947"/>
        <w:gridCol w:w="837"/>
      </w:tblGrid>
      <w:tr w:rsidR="00CD048B">
        <w:trPr>
          <w:trHeight w:val="515"/>
        </w:trPr>
        <w:tc>
          <w:tcPr>
            <w:tcW w:w="1656" w:type="dxa"/>
            <w:vMerge w:val="restart"/>
            <w:vAlign w:val="center"/>
          </w:tcPr>
          <w:p w:rsidR="00CD048B" w:rsidRDefault="00DC1A0B">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CD048B" w:rsidRDefault="00DC1A0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1269" w:type="dxa"/>
            <w:vMerge w:val="restart"/>
            <w:vAlign w:val="center"/>
          </w:tcPr>
          <w:p w:rsidR="00CD048B" w:rsidRDefault="00DC1A0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CD048B" w:rsidRDefault="00DC1A0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947" w:type="dxa"/>
            <w:vAlign w:val="center"/>
          </w:tcPr>
          <w:p w:rsidR="00CD048B" w:rsidRDefault="00DC1A0B" w:rsidP="0081726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Pr>
                <w:rFonts w:ascii="宋体" w:hAnsi="宋体" w:hint="eastAsia"/>
                <w:sz w:val="18"/>
                <w:szCs w:val="22"/>
              </w:rPr>
              <w:t>销售部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主管领导：</w:t>
            </w:r>
            <w:r>
              <w:rPr>
                <w:rFonts w:hint="eastAsia"/>
              </w:rPr>
              <w:t>黄海英</w:t>
            </w:r>
            <w:r>
              <w:rPr>
                <w:rFonts w:hint="eastAsia"/>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陪同人员：</w:t>
            </w:r>
            <w:r>
              <w:rPr>
                <w:rFonts w:hint="eastAsia"/>
              </w:rPr>
              <w:t>党云鸽</w:t>
            </w:r>
            <w:r>
              <w:tab/>
            </w:r>
          </w:p>
        </w:tc>
        <w:tc>
          <w:tcPr>
            <w:tcW w:w="837" w:type="dxa"/>
            <w:vMerge w:val="restart"/>
            <w:vAlign w:val="center"/>
          </w:tcPr>
          <w:p w:rsidR="00CD048B" w:rsidRDefault="00DC1A0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w:t>
            </w:r>
            <w:r>
              <w:rPr>
                <w:rFonts w:asciiTheme="minorEastAsia" w:eastAsiaTheme="minorEastAsia" w:hAnsiTheme="minorEastAsia" w:cstheme="minorEastAsia" w:hint="eastAsia"/>
                <w:szCs w:val="21"/>
              </w:rPr>
              <w:t>定</w:t>
            </w:r>
          </w:p>
        </w:tc>
      </w:tr>
      <w:tr w:rsidR="00CD048B">
        <w:trPr>
          <w:trHeight w:val="403"/>
        </w:trPr>
        <w:tc>
          <w:tcPr>
            <w:tcW w:w="1656" w:type="dxa"/>
            <w:vMerge/>
            <w:vAlign w:val="center"/>
          </w:tcPr>
          <w:p w:rsidR="00CD048B" w:rsidRDefault="00CD048B">
            <w:pPr>
              <w:rPr>
                <w:rFonts w:asciiTheme="minorEastAsia" w:eastAsiaTheme="minorEastAsia" w:hAnsiTheme="minorEastAsia" w:cstheme="minorEastAsia"/>
                <w:szCs w:val="21"/>
              </w:rPr>
            </w:pPr>
          </w:p>
        </w:tc>
        <w:tc>
          <w:tcPr>
            <w:tcW w:w="1269" w:type="dxa"/>
            <w:vMerge/>
            <w:vAlign w:val="center"/>
          </w:tcPr>
          <w:p w:rsidR="00CD048B" w:rsidRDefault="00CD048B">
            <w:pPr>
              <w:rPr>
                <w:rFonts w:asciiTheme="minorEastAsia" w:eastAsiaTheme="minorEastAsia" w:hAnsiTheme="minorEastAsia" w:cstheme="minorEastAsia"/>
                <w:szCs w:val="21"/>
              </w:rPr>
            </w:pPr>
          </w:p>
        </w:tc>
        <w:tc>
          <w:tcPr>
            <w:tcW w:w="10947" w:type="dxa"/>
            <w:vAlign w:val="center"/>
          </w:tcPr>
          <w:p w:rsidR="00CD048B" w:rsidRDefault="00DC1A0B" w:rsidP="00817268">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817268">
              <w:rPr>
                <w:rFonts w:asciiTheme="minorEastAsia" w:eastAsiaTheme="minorEastAsia" w:hAnsiTheme="minorEastAsia" w:cstheme="minorEastAsia" w:hint="eastAsia"/>
                <w:szCs w:val="21"/>
              </w:rPr>
              <w:t>李雅静</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审核时间：</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sidR="00817268">
              <w:rPr>
                <w:rFonts w:asciiTheme="minorEastAsia" w:eastAsiaTheme="minorEastAsia" w:hAnsiTheme="minorEastAsia" w:cstheme="minorEastAsia" w:hint="eastAsia"/>
                <w:szCs w:val="21"/>
              </w:rPr>
              <w:t>0</w:t>
            </w:r>
            <w:r w:rsidR="00817268">
              <w:rPr>
                <w:rFonts w:asciiTheme="minorEastAsia" w:eastAsiaTheme="minorEastAsia" w:hAnsiTheme="minorEastAsia" w:cstheme="minorEastAsia"/>
                <w:szCs w:val="21"/>
              </w:rPr>
              <w:t>8</w:t>
            </w:r>
            <w:r>
              <w:rPr>
                <w:rFonts w:asciiTheme="minorEastAsia" w:eastAsiaTheme="minorEastAsia" w:hAnsiTheme="minorEastAsia" w:cstheme="minorEastAsia" w:hint="eastAsia"/>
                <w:szCs w:val="21"/>
              </w:rPr>
              <w:t>月</w:t>
            </w:r>
            <w:r w:rsidR="00817268">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日</w:t>
            </w:r>
          </w:p>
        </w:tc>
        <w:tc>
          <w:tcPr>
            <w:tcW w:w="837" w:type="dxa"/>
            <w:vMerge/>
          </w:tcPr>
          <w:p w:rsidR="00CD048B" w:rsidRDefault="00CD048B">
            <w:pPr>
              <w:rPr>
                <w:rFonts w:asciiTheme="minorEastAsia" w:eastAsiaTheme="minorEastAsia" w:hAnsiTheme="minorEastAsia" w:cstheme="minorEastAsia"/>
                <w:szCs w:val="21"/>
              </w:rPr>
            </w:pPr>
          </w:p>
        </w:tc>
      </w:tr>
      <w:tr w:rsidR="00CD048B">
        <w:trPr>
          <w:trHeight w:val="516"/>
        </w:trPr>
        <w:tc>
          <w:tcPr>
            <w:tcW w:w="1656" w:type="dxa"/>
            <w:vMerge/>
            <w:vAlign w:val="center"/>
          </w:tcPr>
          <w:p w:rsidR="00CD048B" w:rsidRDefault="00CD048B">
            <w:pPr>
              <w:rPr>
                <w:rFonts w:asciiTheme="minorEastAsia" w:eastAsiaTheme="minorEastAsia" w:hAnsiTheme="minorEastAsia" w:cstheme="minorEastAsia"/>
                <w:szCs w:val="21"/>
              </w:rPr>
            </w:pPr>
          </w:p>
        </w:tc>
        <w:tc>
          <w:tcPr>
            <w:tcW w:w="1269" w:type="dxa"/>
            <w:vMerge/>
            <w:vAlign w:val="center"/>
          </w:tcPr>
          <w:p w:rsidR="00CD048B" w:rsidRDefault="00CD048B">
            <w:pPr>
              <w:rPr>
                <w:rFonts w:asciiTheme="minorEastAsia" w:eastAsiaTheme="minorEastAsia" w:hAnsiTheme="minorEastAsia" w:cstheme="minorEastAsia"/>
                <w:szCs w:val="21"/>
              </w:rPr>
            </w:pPr>
          </w:p>
        </w:tc>
        <w:tc>
          <w:tcPr>
            <w:tcW w:w="10947" w:type="dxa"/>
            <w:vAlign w:val="center"/>
          </w:tcPr>
          <w:p w:rsidR="00CD048B" w:rsidRDefault="00DC1A0B">
            <w:pPr>
              <w:snapToGrid w:val="0"/>
              <w:spacing w:line="260" w:lineRule="exact"/>
              <w:rPr>
                <w:rFonts w:ascii="宋体" w:hAnsi="宋体" w:cs="宋体"/>
                <w:b/>
                <w:bCs/>
                <w:szCs w:val="21"/>
              </w:rPr>
            </w:pPr>
            <w:r>
              <w:rPr>
                <w:rFonts w:hint="eastAsia"/>
              </w:rPr>
              <w:t>审核条款</w:t>
            </w:r>
            <w:r>
              <w:rPr>
                <w:rFonts w:ascii="宋体" w:hAnsi="宋体" w:cs="宋体" w:hint="eastAsia"/>
                <w:b/>
                <w:bCs/>
                <w:szCs w:val="21"/>
              </w:rPr>
              <w:t>E</w:t>
            </w:r>
            <w:r>
              <w:rPr>
                <w:rFonts w:ascii="宋体" w:hAnsi="宋体" w:cs="宋体" w:hint="eastAsia"/>
                <w:b/>
                <w:bCs/>
                <w:szCs w:val="21"/>
              </w:rPr>
              <w:t>S</w:t>
            </w:r>
            <w:r>
              <w:rPr>
                <w:rFonts w:ascii="宋体" w:hAnsi="宋体" w:cs="宋体" w:hint="eastAsia"/>
                <w:b/>
                <w:bCs/>
                <w:szCs w:val="21"/>
              </w:rPr>
              <w:t>:5.3/6.2/6.1.2/8.1/8.2</w:t>
            </w:r>
          </w:p>
          <w:p w:rsidR="00CD048B" w:rsidRDefault="00CD048B">
            <w:pPr>
              <w:snapToGrid w:val="0"/>
              <w:spacing w:line="260" w:lineRule="exact"/>
              <w:rPr>
                <w:rFonts w:ascii="宋体" w:hAnsi="宋体" w:cs="宋体"/>
                <w:b/>
                <w:bCs/>
                <w:szCs w:val="21"/>
              </w:rPr>
            </w:pPr>
          </w:p>
        </w:tc>
        <w:tc>
          <w:tcPr>
            <w:tcW w:w="837" w:type="dxa"/>
            <w:vMerge/>
          </w:tcPr>
          <w:p w:rsidR="00CD048B" w:rsidRDefault="00CD048B">
            <w:pPr>
              <w:rPr>
                <w:rFonts w:asciiTheme="minorEastAsia" w:eastAsiaTheme="minorEastAsia" w:hAnsiTheme="minorEastAsia" w:cstheme="minorEastAsia"/>
                <w:szCs w:val="21"/>
              </w:rPr>
            </w:pPr>
          </w:p>
        </w:tc>
      </w:tr>
      <w:tr w:rsidR="00CD048B">
        <w:trPr>
          <w:trHeight w:val="90"/>
        </w:trPr>
        <w:tc>
          <w:tcPr>
            <w:tcW w:w="1656" w:type="dxa"/>
          </w:tcPr>
          <w:p w:rsidR="00CD048B" w:rsidRDefault="00DC1A0B">
            <w:pPr>
              <w:spacing w:line="28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组织的岗位职责和权限</w:t>
            </w:r>
          </w:p>
          <w:p w:rsidR="00CD048B" w:rsidRDefault="00CD048B">
            <w:pPr>
              <w:spacing w:line="280" w:lineRule="exact"/>
              <w:rPr>
                <w:rFonts w:asciiTheme="minorEastAsia" w:eastAsiaTheme="minorEastAsia" w:hAnsiTheme="minorEastAsia" w:cstheme="minorEastAsia"/>
                <w:szCs w:val="21"/>
              </w:rPr>
            </w:pPr>
          </w:p>
        </w:tc>
        <w:tc>
          <w:tcPr>
            <w:tcW w:w="1269" w:type="dxa"/>
          </w:tcPr>
          <w:p w:rsidR="00CD048B" w:rsidRDefault="00DC1A0B">
            <w:pPr>
              <w:spacing w:line="28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w:t>
            </w:r>
            <w:r>
              <w:rPr>
                <w:rFonts w:asciiTheme="minorEastAsia" w:eastAsiaTheme="minorEastAsia" w:hAnsiTheme="minorEastAsia" w:cstheme="minorEastAsia" w:hint="eastAsia"/>
                <w:kern w:val="0"/>
                <w:szCs w:val="21"/>
              </w:rPr>
              <w:t>S</w:t>
            </w:r>
            <w:r>
              <w:rPr>
                <w:rFonts w:asciiTheme="minorEastAsia" w:eastAsiaTheme="minorEastAsia" w:hAnsiTheme="minorEastAsia" w:cstheme="minorEastAsia" w:hint="eastAsia"/>
                <w:kern w:val="0"/>
                <w:szCs w:val="21"/>
              </w:rPr>
              <w:t>5.3</w:t>
            </w:r>
          </w:p>
          <w:p w:rsidR="00CD048B" w:rsidRDefault="00CD048B">
            <w:pPr>
              <w:spacing w:line="280" w:lineRule="exact"/>
              <w:rPr>
                <w:rFonts w:asciiTheme="minorEastAsia" w:eastAsiaTheme="minorEastAsia" w:hAnsiTheme="minorEastAsia" w:cstheme="minorEastAsia"/>
                <w:szCs w:val="21"/>
              </w:rPr>
            </w:pPr>
          </w:p>
        </w:tc>
        <w:tc>
          <w:tcPr>
            <w:tcW w:w="10947" w:type="dxa"/>
          </w:tcPr>
          <w:p w:rsidR="00CD048B" w:rsidRDefault="00DC1A0B">
            <w:pPr>
              <w:spacing w:line="28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本部门主要负责采购、销售和顾客满意度的及相关环境、职业健康安全管理活动的实施与执行</w:t>
            </w:r>
            <w:r w:rsidR="00817268">
              <w:rPr>
                <w:rFonts w:asciiTheme="minorEastAsia" w:eastAsiaTheme="minorEastAsia" w:hAnsiTheme="minorEastAsia" w:cstheme="minorEastAsia" w:hint="eastAsia"/>
                <w:szCs w:val="21"/>
              </w:rPr>
              <w:t>，无变化</w:t>
            </w:r>
          </w:p>
          <w:p w:rsidR="00CD048B" w:rsidRDefault="00DC1A0B">
            <w:pPr>
              <w:spacing w:line="28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与销售部负责人沟通，描述的职责和权限与一体化管理体系的职能分配表基本一致。</w:t>
            </w:r>
          </w:p>
          <w:p w:rsidR="00CD048B" w:rsidRDefault="00DC1A0B">
            <w:pPr>
              <w:spacing w:line="28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有办公桌、电脑、空调等能满足部门体系运行需求。</w:t>
            </w:r>
          </w:p>
        </w:tc>
        <w:tc>
          <w:tcPr>
            <w:tcW w:w="837" w:type="dxa"/>
          </w:tcPr>
          <w:p w:rsidR="00CD048B" w:rsidRDefault="00CD048B">
            <w:pPr>
              <w:rPr>
                <w:rFonts w:asciiTheme="minorEastAsia" w:eastAsiaTheme="minorEastAsia" w:hAnsiTheme="minorEastAsia" w:cstheme="minorEastAsia"/>
                <w:szCs w:val="21"/>
              </w:rPr>
            </w:pPr>
          </w:p>
        </w:tc>
      </w:tr>
      <w:tr w:rsidR="00CD048B">
        <w:trPr>
          <w:trHeight w:val="1968"/>
        </w:trPr>
        <w:tc>
          <w:tcPr>
            <w:tcW w:w="1656" w:type="dxa"/>
          </w:tcPr>
          <w:p w:rsidR="00CD048B" w:rsidRDefault="00DC1A0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目标及其实现的策划总要求</w:t>
            </w:r>
          </w:p>
        </w:tc>
        <w:tc>
          <w:tcPr>
            <w:tcW w:w="1269" w:type="dxa"/>
          </w:tcPr>
          <w:p w:rsidR="00CD048B" w:rsidRDefault="00DC1A0B">
            <w:pPr>
              <w:spacing w:line="280" w:lineRule="exact"/>
            </w:pPr>
            <w:r>
              <w:rPr>
                <w:rFonts w:asciiTheme="minorEastAsia" w:eastAsiaTheme="minorEastAsia" w:hAnsiTheme="minorEastAsia" w:cstheme="minorEastAsia" w:hint="eastAsia"/>
                <w:kern w:val="0"/>
                <w:szCs w:val="21"/>
              </w:rPr>
              <w:t>E</w:t>
            </w:r>
            <w:r>
              <w:rPr>
                <w:rFonts w:asciiTheme="minorEastAsia" w:eastAsiaTheme="minorEastAsia" w:hAnsiTheme="minorEastAsia" w:cstheme="minorEastAsia" w:hint="eastAsia"/>
                <w:kern w:val="0"/>
                <w:szCs w:val="21"/>
              </w:rPr>
              <w:t>S</w:t>
            </w:r>
            <w:r>
              <w:rPr>
                <w:rFonts w:asciiTheme="minorEastAsia" w:eastAsiaTheme="minorEastAsia" w:hAnsiTheme="minorEastAsia" w:cstheme="minorEastAsia" w:hint="eastAsia"/>
                <w:kern w:val="0"/>
                <w:szCs w:val="21"/>
              </w:rPr>
              <w:t>6.2</w:t>
            </w:r>
          </w:p>
          <w:p w:rsidR="00CD048B" w:rsidRDefault="00CD048B">
            <w:pPr>
              <w:spacing w:line="280" w:lineRule="exact"/>
              <w:rPr>
                <w:rFonts w:asciiTheme="minorEastAsia" w:eastAsiaTheme="minorEastAsia" w:hAnsiTheme="minorEastAsia" w:cstheme="minorEastAsia"/>
                <w:szCs w:val="21"/>
              </w:rPr>
            </w:pPr>
          </w:p>
        </w:tc>
        <w:tc>
          <w:tcPr>
            <w:tcW w:w="10947" w:type="dxa"/>
          </w:tcPr>
          <w:p w:rsidR="00CD048B" w:rsidRDefault="00DC1A0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管理目标有：</w:t>
            </w:r>
            <w:r>
              <w:rPr>
                <w:rFonts w:asciiTheme="minorEastAsia" w:eastAsiaTheme="minorEastAsia" w:hAnsiTheme="minorEastAsia" w:cstheme="minorEastAsia" w:hint="eastAsia"/>
                <w:szCs w:val="21"/>
              </w:rPr>
              <w:t xml:space="preserve">                               </w:t>
            </w:r>
            <w:r>
              <w:rPr>
                <w:rFonts w:ascii="宋体" w:hAnsi="宋体" w:cs="宋体" w:hint="eastAsia"/>
                <w:szCs w:val="21"/>
              </w:rPr>
              <w:t>查</w:t>
            </w:r>
            <w:r>
              <w:rPr>
                <w:rFonts w:ascii="宋体" w:hAnsi="宋体" w:cs="宋体" w:hint="eastAsia"/>
                <w:szCs w:val="21"/>
              </w:rPr>
              <w:t>202</w:t>
            </w:r>
            <w:r w:rsidR="00817268">
              <w:rPr>
                <w:rFonts w:ascii="宋体" w:hAnsi="宋体" w:cs="宋体"/>
                <w:szCs w:val="21"/>
              </w:rPr>
              <w:t>1</w:t>
            </w:r>
            <w:r>
              <w:rPr>
                <w:rFonts w:ascii="宋体" w:hAnsi="宋体" w:cs="宋体" w:hint="eastAsia"/>
                <w:szCs w:val="21"/>
              </w:rPr>
              <w:t>年</w:t>
            </w:r>
            <w:r>
              <w:rPr>
                <w:rFonts w:ascii="宋体" w:hAnsi="宋体" w:cs="宋体" w:hint="eastAsia"/>
                <w:szCs w:val="21"/>
              </w:rPr>
              <w:t>1-</w:t>
            </w:r>
            <w:r w:rsidR="00817268">
              <w:rPr>
                <w:rFonts w:ascii="宋体" w:hAnsi="宋体" w:cs="宋体"/>
                <w:szCs w:val="21"/>
              </w:rPr>
              <w:t>7</w:t>
            </w:r>
            <w:r>
              <w:rPr>
                <w:rFonts w:ascii="宋体" w:hAnsi="宋体" w:cs="宋体" w:hint="eastAsia"/>
                <w:szCs w:val="21"/>
              </w:rPr>
              <w:t>月考核统计</w:t>
            </w:r>
            <w:r>
              <w:rPr>
                <w:rFonts w:asciiTheme="minorEastAsia" w:eastAsiaTheme="minorEastAsia" w:hAnsiTheme="minorEastAsia" w:cstheme="minorEastAsia" w:hint="eastAsia"/>
                <w:szCs w:val="21"/>
              </w:rPr>
              <w:t xml:space="preserve">                             </w:t>
            </w:r>
          </w:p>
          <w:p w:rsidR="00CD048B" w:rsidRDefault="00DC1A0B">
            <w:pPr>
              <w:ind w:firstLineChars="150" w:firstLine="315"/>
            </w:pPr>
            <w:bookmarkStart w:id="0" w:name="_Hlk29206485"/>
            <w:r>
              <w:rPr>
                <w:rFonts w:hint="eastAsia"/>
              </w:rPr>
              <w:t>安全及火灾事故为</w:t>
            </w:r>
            <w:r>
              <w:rPr>
                <w:rFonts w:hint="eastAsia"/>
              </w:rPr>
              <w:t>0                              0</w:t>
            </w:r>
          </w:p>
          <w:p w:rsidR="00CD048B" w:rsidRDefault="00DC1A0B">
            <w:pPr>
              <w:ind w:firstLineChars="150" w:firstLine="315"/>
              <w:rPr>
                <w:rFonts w:asciiTheme="minorEastAsia" w:eastAsiaTheme="minorEastAsia" w:hAnsiTheme="minorEastAsia" w:cstheme="minorEastAsia"/>
                <w:szCs w:val="21"/>
              </w:rPr>
            </w:pPr>
            <w:r>
              <w:rPr>
                <w:rFonts w:hint="eastAsia"/>
              </w:rPr>
              <w:t>固废分类处置率</w:t>
            </w:r>
            <w:r>
              <w:rPr>
                <w:rFonts w:hint="eastAsia"/>
              </w:rPr>
              <w:t>100%</w:t>
            </w:r>
            <w:r>
              <w:rPr>
                <w:rFonts w:asciiTheme="minorEastAsia" w:eastAsiaTheme="minorEastAsia" w:hAnsiTheme="minorEastAsia" w:cstheme="minorEastAsia" w:hint="eastAsia"/>
                <w:szCs w:val="21"/>
              </w:rPr>
              <w:t xml:space="preserve">                           100%    </w:t>
            </w:r>
            <w:bookmarkEnd w:id="0"/>
            <w:r>
              <w:rPr>
                <w:rFonts w:asciiTheme="minorEastAsia" w:eastAsiaTheme="minorEastAsia" w:hAnsiTheme="minorEastAsia" w:cstheme="minorEastAsia" w:hint="eastAsia"/>
                <w:szCs w:val="21"/>
              </w:rPr>
              <w:t xml:space="preserve">                  </w:t>
            </w:r>
          </w:p>
          <w:p w:rsidR="00CD048B" w:rsidRDefault="00DC1A0B">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目标可测量，与公司方针一致。</w:t>
            </w:r>
          </w:p>
          <w:p w:rsidR="00CD048B" w:rsidRDefault="00DC1A0B">
            <w:pPr>
              <w:spacing w:line="280" w:lineRule="exact"/>
            </w:pPr>
            <w:r>
              <w:rPr>
                <w:rFonts w:asciiTheme="minorEastAsia" w:eastAsiaTheme="minorEastAsia" w:hAnsiTheme="minorEastAsia" w:cstheme="minorEastAsia" w:hint="eastAsia"/>
                <w:szCs w:val="21"/>
              </w:rPr>
              <w:t>202</w:t>
            </w:r>
            <w:r w:rsidR="00817268">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部门管理目标已全部完成，考核：</w:t>
            </w:r>
            <w:r>
              <w:rPr>
                <w:rFonts w:hint="eastAsia"/>
              </w:rPr>
              <w:t>田雨东</w:t>
            </w:r>
          </w:p>
          <w:p w:rsidR="00CD048B" w:rsidRDefault="00DC1A0B">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rsidR="00CD048B" w:rsidRDefault="00DC1A0B">
            <w:pPr>
              <w:ind w:firstLineChars="200" w:firstLine="420"/>
              <w:rPr>
                <w:szCs w:val="21"/>
              </w:rPr>
            </w:pPr>
            <w:r>
              <w:rPr>
                <w:rFonts w:hint="eastAsia"/>
                <w:szCs w:val="21"/>
              </w:rPr>
              <w:t>制定了《环境和职业健康安全目标指标和管理方案》规定了实现目标的方法、职责、资金和时间表，基本合理。</w:t>
            </w:r>
          </w:p>
          <w:p w:rsidR="00CD048B" w:rsidRDefault="00DC1A0B">
            <w:pPr>
              <w:ind w:firstLineChars="200" w:firstLine="420"/>
              <w:rPr>
                <w:szCs w:val="21"/>
              </w:rPr>
            </w:pPr>
            <w:r>
              <w:rPr>
                <w:rFonts w:hint="eastAsia"/>
                <w:szCs w:val="21"/>
              </w:rPr>
              <w:t>抽：固废管理方案：</w:t>
            </w:r>
          </w:p>
          <w:p w:rsidR="00CD048B" w:rsidRDefault="00DC1A0B">
            <w:pPr>
              <w:ind w:firstLineChars="200" w:firstLine="420"/>
              <w:rPr>
                <w:szCs w:val="21"/>
              </w:rPr>
            </w:pPr>
            <w:r>
              <w:rPr>
                <w:rFonts w:hint="eastAsia"/>
                <w:szCs w:val="21"/>
              </w:rPr>
              <w:lastRenderedPageBreak/>
              <w:t>方法：</w:t>
            </w:r>
            <w:r>
              <w:rPr>
                <w:rFonts w:hint="eastAsia"/>
                <w:szCs w:val="21"/>
              </w:rPr>
              <w:t>1</w:t>
            </w:r>
            <w:r>
              <w:rPr>
                <w:rFonts w:hint="eastAsia"/>
                <w:szCs w:val="21"/>
              </w:rPr>
              <w:t>、</w:t>
            </w:r>
            <w:r>
              <w:rPr>
                <w:rFonts w:hint="eastAsia"/>
                <w:szCs w:val="21"/>
              </w:rPr>
              <w:t xml:space="preserve"> </w:t>
            </w:r>
            <w:r>
              <w:rPr>
                <w:rFonts w:hint="eastAsia"/>
                <w:szCs w:val="21"/>
              </w:rPr>
              <w:t>对全体员工进行关于固体废弃物分类要求的培训；</w:t>
            </w:r>
          </w:p>
          <w:p w:rsidR="00CD048B" w:rsidRDefault="00DC1A0B">
            <w:pPr>
              <w:ind w:firstLineChars="200" w:firstLine="420"/>
              <w:rPr>
                <w:szCs w:val="21"/>
              </w:rPr>
            </w:pPr>
            <w:r>
              <w:rPr>
                <w:rFonts w:hint="eastAsia"/>
                <w:szCs w:val="21"/>
              </w:rPr>
              <w:t>2</w:t>
            </w:r>
            <w:r>
              <w:rPr>
                <w:rFonts w:hint="eastAsia"/>
                <w:szCs w:val="21"/>
              </w:rPr>
              <w:t>、固体废弃物排放管理规定加强固体废弃物管理。</w:t>
            </w:r>
          </w:p>
          <w:p w:rsidR="00CD048B" w:rsidRDefault="00DC1A0B">
            <w:pPr>
              <w:ind w:firstLineChars="200" w:firstLine="420"/>
              <w:rPr>
                <w:szCs w:val="21"/>
              </w:rPr>
            </w:pPr>
            <w:r>
              <w:rPr>
                <w:rFonts w:hint="eastAsia"/>
                <w:szCs w:val="21"/>
              </w:rPr>
              <w:t>3</w:t>
            </w:r>
            <w:r>
              <w:rPr>
                <w:rFonts w:hint="eastAsia"/>
                <w:szCs w:val="21"/>
              </w:rPr>
              <w:t>、危险固体废弃物实现分类管理：</w:t>
            </w:r>
          </w:p>
          <w:p w:rsidR="00CD048B" w:rsidRDefault="00DC1A0B">
            <w:pPr>
              <w:ind w:firstLineChars="200" w:firstLine="420"/>
              <w:rPr>
                <w:szCs w:val="21"/>
              </w:rPr>
            </w:pPr>
            <w:r>
              <w:rPr>
                <w:rFonts w:hint="eastAsia"/>
                <w:szCs w:val="21"/>
              </w:rPr>
              <w:t>（</w:t>
            </w:r>
            <w:r>
              <w:rPr>
                <w:rFonts w:hint="eastAsia"/>
                <w:szCs w:val="21"/>
              </w:rPr>
              <w:t>1</w:t>
            </w:r>
            <w:r>
              <w:rPr>
                <w:rFonts w:hint="eastAsia"/>
                <w:szCs w:val="21"/>
              </w:rPr>
              <w:t>）建立一般固体废弃物的分类标准及管理规定；</w:t>
            </w:r>
          </w:p>
          <w:p w:rsidR="00CD048B" w:rsidRDefault="00DC1A0B">
            <w:pPr>
              <w:ind w:firstLineChars="200" w:firstLine="420"/>
              <w:rPr>
                <w:szCs w:val="21"/>
              </w:rPr>
            </w:pPr>
            <w:r>
              <w:rPr>
                <w:rFonts w:hint="eastAsia"/>
                <w:szCs w:val="21"/>
              </w:rPr>
              <w:t>（</w:t>
            </w:r>
            <w:r>
              <w:rPr>
                <w:rFonts w:hint="eastAsia"/>
                <w:szCs w:val="21"/>
              </w:rPr>
              <w:t>2</w:t>
            </w:r>
            <w:r>
              <w:rPr>
                <w:rFonts w:hint="eastAsia"/>
                <w:szCs w:val="21"/>
              </w:rPr>
              <w:t>）不可回收利用的、应及应分类推放、明确标识、到达一定数量后送环卫部门处</w:t>
            </w:r>
            <w:r>
              <w:rPr>
                <w:rFonts w:hint="eastAsia"/>
                <w:szCs w:val="21"/>
              </w:rPr>
              <w:t>置或按其指定的方法进行处置；</w:t>
            </w:r>
          </w:p>
          <w:p w:rsidR="00CD048B" w:rsidRDefault="00DC1A0B">
            <w:pPr>
              <w:ind w:firstLineChars="200" w:firstLine="420"/>
              <w:rPr>
                <w:szCs w:val="21"/>
              </w:rPr>
            </w:pPr>
            <w:r>
              <w:rPr>
                <w:rFonts w:hint="eastAsia"/>
                <w:szCs w:val="21"/>
              </w:rPr>
              <w:t>4</w:t>
            </w:r>
            <w:r>
              <w:rPr>
                <w:rFonts w:hint="eastAsia"/>
                <w:szCs w:val="21"/>
              </w:rPr>
              <w:t>、预计费用</w:t>
            </w:r>
            <w:r>
              <w:rPr>
                <w:rFonts w:hint="eastAsia"/>
                <w:szCs w:val="21"/>
              </w:rPr>
              <w:t>8000</w:t>
            </w:r>
            <w:r>
              <w:rPr>
                <w:rFonts w:hint="eastAsia"/>
                <w:szCs w:val="21"/>
              </w:rPr>
              <w:t>元。</w:t>
            </w:r>
          </w:p>
          <w:p w:rsidR="00CD048B" w:rsidRDefault="00DC1A0B">
            <w:pPr>
              <w:ind w:firstLineChars="200" w:firstLine="420"/>
              <w:rPr>
                <w:szCs w:val="21"/>
              </w:rPr>
            </w:pPr>
            <w:r>
              <w:rPr>
                <w:rFonts w:hint="eastAsia"/>
                <w:szCs w:val="21"/>
              </w:rPr>
              <w:t>责任部门：生产部，资金</w:t>
            </w:r>
            <w:r>
              <w:rPr>
                <w:rFonts w:hint="eastAsia"/>
                <w:szCs w:val="21"/>
              </w:rPr>
              <w:t>1</w:t>
            </w:r>
            <w:r>
              <w:rPr>
                <w:rFonts w:hint="eastAsia"/>
                <w:szCs w:val="21"/>
              </w:rPr>
              <w:t>万元，</w:t>
            </w:r>
            <w:r>
              <w:rPr>
                <w:rFonts w:hint="eastAsia"/>
                <w:szCs w:val="21"/>
              </w:rPr>
              <w:t>202</w:t>
            </w:r>
            <w:r w:rsidR="00817268">
              <w:rPr>
                <w:szCs w:val="21"/>
              </w:rPr>
              <w:t>1</w:t>
            </w:r>
            <w:r>
              <w:rPr>
                <w:rFonts w:hint="eastAsia"/>
                <w:szCs w:val="21"/>
              </w:rPr>
              <w:t>.</w:t>
            </w:r>
            <w:r>
              <w:rPr>
                <w:rFonts w:hint="eastAsia"/>
                <w:szCs w:val="21"/>
              </w:rPr>
              <w:t>1</w:t>
            </w:r>
            <w:r>
              <w:rPr>
                <w:rFonts w:hint="eastAsia"/>
                <w:szCs w:val="21"/>
              </w:rPr>
              <w:t>-202</w:t>
            </w:r>
            <w:r w:rsidR="00817268">
              <w:rPr>
                <w:szCs w:val="21"/>
              </w:rPr>
              <w:t>1</w:t>
            </w:r>
            <w:r>
              <w:rPr>
                <w:rFonts w:hint="eastAsia"/>
                <w:szCs w:val="21"/>
              </w:rPr>
              <w:t>.</w:t>
            </w:r>
            <w:r w:rsidR="00817268">
              <w:rPr>
                <w:szCs w:val="21"/>
              </w:rPr>
              <w:t>12</w:t>
            </w:r>
          </w:p>
          <w:p w:rsidR="00CD048B" w:rsidRDefault="00CD048B">
            <w:pPr>
              <w:ind w:firstLineChars="200" w:firstLine="420"/>
              <w:rPr>
                <w:szCs w:val="21"/>
              </w:rPr>
            </w:pPr>
          </w:p>
          <w:p w:rsidR="00CD048B" w:rsidRDefault="00DC1A0B">
            <w:pPr>
              <w:ind w:firstLineChars="200" w:firstLine="420"/>
              <w:rPr>
                <w:szCs w:val="21"/>
              </w:rPr>
            </w:pPr>
            <w:r>
              <w:rPr>
                <w:rFonts w:hint="eastAsia"/>
                <w:szCs w:val="21"/>
              </w:rPr>
              <w:t>抽</w:t>
            </w:r>
            <w:r>
              <w:rPr>
                <w:rFonts w:hint="eastAsia"/>
                <w:szCs w:val="21"/>
              </w:rPr>
              <w:t>:2</w:t>
            </w:r>
            <w:r>
              <w:rPr>
                <w:rFonts w:hint="eastAsia"/>
                <w:szCs w:val="21"/>
              </w:rPr>
              <w:t>、噪声达标排放达标排放管理方案</w:t>
            </w:r>
          </w:p>
          <w:p w:rsidR="00CD048B" w:rsidRDefault="00DC1A0B">
            <w:pPr>
              <w:ind w:firstLineChars="200" w:firstLine="420"/>
              <w:rPr>
                <w:szCs w:val="21"/>
              </w:rPr>
            </w:pPr>
            <w:r>
              <w:rPr>
                <w:rFonts w:hint="eastAsia"/>
                <w:szCs w:val="21"/>
              </w:rPr>
              <w:t>方法</w:t>
            </w:r>
            <w:r>
              <w:rPr>
                <w:rFonts w:hint="eastAsia"/>
                <w:szCs w:val="21"/>
              </w:rPr>
              <w:t>:1</w:t>
            </w:r>
            <w:r>
              <w:rPr>
                <w:rFonts w:hint="eastAsia"/>
                <w:szCs w:val="21"/>
              </w:rPr>
              <w:t>、对生产设备、设施进行定期保养；生产设备运行中尽量关闭门窗。</w:t>
            </w:r>
          </w:p>
          <w:p w:rsidR="00CD048B" w:rsidRDefault="00DC1A0B">
            <w:pPr>
              <w:ind w:firstLineChars="200" w:firstLine="420"/>
              <w:rPr>
                <w:szCs w:val="21"/>
              </w:rPr>
            </w:pPr>
            <w:r>
              <w:rPr>
                <w:rFonts w:hint="eastAsia"/>
                <w:szCs w:val="21"/>
              </w:rPr>
              <w:t>2</w:t>
            </w:r>
            <w:r>
              <w:rPr>
                <w:rFonts w:hint="eastAsia"/>
                <w:szCs w:val="21"/>
              </w:rPr>
              <w:t>、</w:t>
            </w:r>
            <w:r>
              <w:rPr>
                <w:rFonts w:hint="eastAsia"/>
                <w:szCs w:val="21"/>
              </w:rPr>
              <w:t xml:space="preserve"> </w:t>
            </w:r>
            <w:r>
              <w:rPr>
                <w:rFonts w:hint="eastAsia"/>
                <w:szCs w:val="21"/>
              </w:rPr>
              <w:t>采用吸声罩、减震垫、隔声门窗等消声、降噪措施，定期加强对设备操作的检查合格。</w:t>
            </w:r>
          </w:p>
          <w:p w:rsidR="00CD048B" w:rsidRDefault="00DC1A0B">
            <w:pPr>
              <w:ind w:firstLineChars="200" w:firstLine="420"/>
              <w:rPr>
                <w:szCs w:val="21"/>
              </w:rPr>
            </w:pPr>
            <w:r>
              <w:rPr>
                <w:rFonts w:hint="eastAsia"/>
                <w:szCs w:val="21"/>
              </w:rPr>
              <w:t>3</w:t>
            </w:r>
            <w:r>
              <w:rPr>
                <w:rFonts w:hint="eastAsia"/>
                <w:szCs w:val="21"/>
              </w:rPr>
              <w:t>、</w:t>
            </w:r>
            <w:r>
              <w:rPr>
                <w:rFonts w:hint="eastAsia"/>
                <w:szCs w:val="21"/>
              </w:rPr>
              <w:t xml:space="preserve"> </w:t>
            </w:r>
            <w:r>
              <w:rPr>
                <w:rFonts w:hint="eastAsia"/>
                <w:szCs w:val="21"/>
              </w:rPr>
              <w:t>预计费用</w:t>
            </w:r>
            <w:r w:rsidR="00817268">
              <w:rPr>
                <w:rFonts w:hint="eastAsia"/>
                <w:szCs w:val="21"/>
              </w:rPr>
              <w:t>9</w:t>
            </w:r>
            <w:r>
              <w:rPr>
                <w:rFonts w:hint="eastAsia"/>
                <w:szCs w:val="21"/>
              </w:rPr>
              <w:t>000</w:t>
            </w:r>
            <w:r>
              <w:rPr>
                <w:rFonts w:hint="eastAsia"/>
                <w:szCs w:val="21"/>
              </w:rPr>
              <w:t>千元。</w:t>
            </w:r>
          </w:p>
          <w:p w:rsidR="00CD048B" w:rsidRDefault="00DC1A0B">
            <w:pPr>
              <w:ind w:firstLineChars="200" w:firstLine="420"/>
              <w:rPr>
                <w:rFonts w:ascii="宋体" w:hAnsi="宋体" w:cs="宋体"/>
                <w:szCs w:val="21"/>
              </w:rPr>
            </w:pPr>
            <w:r>
              <w:rPr>
                <w:rFonts w:hint="eastAsia"/>
                <w:szCs w:val="21"/>
              </w:rPr>
              <w:t>责任部门：生产部，资金</w:t>
            </w:r>
            <w:r w:rsidR="00817268">
              <w:rPr>
                <w:rFonts w:hint="eastAsia"/>
                <w:szCs w:val="21"/>
              </w:rPr>
              <w:t>9</w:t>
            </w:r>
            <w:r>
              <w:rPr>
                <w:rFonts w:hint="eastAsia"/>
                <w:szCs w:val="21"/>
              </w:rPr>
              <w:t>000</w:t>
            </w:r>
            <w:r>
              <w:rPr>
                <w:rFonts w:hint="eastAsia"/>
                <w:szCs w:val="21"/>
              </w:rPr>
              <w:t>元，时间</w:t>
            </w:r>
            <w:r>
              <w:rPr>
                <w:rFonts w:hint="eastAsia"/>
                <w:szCs w:val="21"/>
              </w:rPr>
              <w:t>202</w:t>
            </w:r>
            <w:r w:rsidR="00817268">
              <w:rPr>
                <w:szCs w:val="21"/>
              </w:rPr>
              <w:t>1</w:t>
            </w:r>
            <w:r>
              <w:rPr>
                <w:rFonts w:hint="eastAsia"/>
                <w:szCs w:val="21"/>
              </w:rPr>
              <w:t>.</w:t>
            </w:r>
            <w:r>
              <w:rPr>
                <w:rFonts w:hint="eastAsia"/>
                <w:szCs w:val="21"/>
              </w:rPr>
              <w:t>1</w:t>
            </w:r>
            <w:r>
              <w:rPr>
                <w:rFonts w:hint="eastAsia"/>
                <w:szCs w:val="21"/>
              </w:rPr>
              <w:t>-202</w:t>
            </w:r>
            <w:r w:rsidR="00817268">
              <w:rPr>
                <w:szCs w:val="21"/>
              </w:rPr>
              <w:t>1</w:t>
            </w:r>
            <w:r>
              <w:rPr>
                <w:rFonts w:hint="eastAsia"/>
                <w:szCs w:val="21"/>
              </w:rPr>
              <w:t>.12.31</w:t>
            </w:r>
          </w:p>
          <w:p w:rsidR="00CD048B" w:rsidRDefault="00DC1A0B" w:rsidP="00817268">
            <w:pPr>
              <w:pStyle w:val="a"/>
            </w:pPr>
            <w:r>
              <w:rPr>
                <w:rFonts w:ascii="宋体" w:hAnsi="宋体" w:cs="宋体" w:hint="eastAsia"/>
                <w:szCs w:val="21"/>
              </w:rPr>
              <w:t>上述目标、指标</w:t>
            </w:r>
            <w:r>
              <w:rPr>
                <w:rFonts w:ascii="宋体" w:hAnsi="宋体" w:cs="宋体" w:hint="eastAsia"/>
                <w:szCs w:val="21"/>
              </w:rPr>
              <w:t>202</w:t>
            </w:r>
            <w:r w:rsidR="00817268">
              <w:rPr>
                <w:rFonts w:ascii="宋体" w:hAnsi="宋体" w:cs="宋体"/>
                <w:szCs w:val="21"/>
              </w:rPr>
              <w:t>1</w:t>
            </w:r>
            <w:r>
              <w:rPr>
                <w:rFonts w:ascii="宋体" w:hAnsi="宋体" w:cs="宋体" w:hint="eastAsia"/>
                <w:szCs w:val="21"/>
              </w:rPr>
              <w:t>年第</w:t>
            </w:r>
            <w:r>
              <w:rPr>
                <w:rFonts w:ascii="宋体" w:hAnsi="宋体" w:cs="宋体" w:hint="eastAsia"/>
                <w:szCs w:val="21"/>
              </w:rPr>
              <w:t>1-</w:t>
            </w:r>
            <w:r w:rsidR="00817268">
              <w:rPr>
                <w:rFonts w:ascii="宋体" w:hAnsi="宋体" w:cs="宋体"/>
                <w:szCs w:val="21"/>
              </w:rPr>
              <w:t>2</w:t>
            </w:r>
            <w:r>
              <w:rPr>
                <w:rFonts w:ascii="宋体" w:hAnsi="宋体" w:cs="宋体" w:hint="eastAsia"/>
                <w:szCs w:val="21"/>
              </w:rPr>
              <w:t>季度进行考核，考核结果：达标，检查人：</w:t>
            </w:r>
            <w:r>
              <w:rPr>
                <w:rFonts w:ascii="宋体" w:hAnsi="宋体" w:hint="eastAsia"/>
                <w:sz w:val="18"/>
                <w:szCs w:val="18"/>
              </w:rPr>
              <w:t>田雨东</w:t>
            </w:r>
            <w:r>
              <w:rPr>
                <w:rFonts w:ascii="宋体" w:hAnsi="宋体" w:cs="宋体" w:hint="eastAsia"/>
                <w:szCs w:val="21"/>
              </w:rPr>
              <w:t>。制定的指标和管理方案基本可行。</w:t>
            </w:r>
          </w:p>
        </w:tc>
        <w:tc>
          <w:tcPr>
            <w:tcW w:w="837" w:type="dxa"/>
          </w:tcPr>
          <w:p w:rsidR="00CD048B" w:rsidRDefault="00CD048B">
            <w:pPr>
              <w:rPr>
                <w:rFonts w:asciiTheme="minorEastAsia" w:eastAsiaTheme="minorEastAsia" w:hAnsiTheme="minorEastAsia" w:cstheme="minorEastAsia"/>
                <w:szCs w:val="21"/>
              </w:rPr>
            </w:pPr>
          </w:p>
        </w:tc>
      </w:tr>
      <w:tr w:rsidR="00CD048B">
        <w:trPr>
          <w:trHeight w:val="412"/>
        </w:trPr>
        <w:tc>
          <w:tcPr>
            <w:tcW w:w="1656" w:type="dxa"/>
            <w:vAlign w:val="center"/>
          </w:tcPr>
          <w:p w:rsidR="00CD048B" w:rsidRDefault="00DC1A0B">
            <w:pPr>
              <w:rPr>
                <w:szCs w:val="21"/>
              </w:rPr>
            </w:pPr>
            <w:r>
              <w:rPr>
                <w:rFonts w:hint="eastAsia"/>
                <w:szCs w:val="21"/>
              </w:rPr>
              <w:t>环境因素、危险</w:t>
            </w:r>
            <w:r>
              <w:rPr>
                <w:rFonts w:hint="eastAsia"/>
                <w:szCs w:val="21"/>
              </w:rPr>
              <w:lastRenderedPageBreak/>
              <w:t>源识别</w:t>
            </w:r>
          </w:p>
        </w:tc>
        <w:tc>
          <w:tcPr>
            <w:tcW w:w="1269" w:type="dxa"/>
            <w:vAlign w:val="center"/>
          </w:tcPr>
          <w:p w:rsidR="00CD048B" w:rsidRDefault="00DC1A0B">
            <w:pPr>
              <w:rPr>
                <w:szCs w:val="21"/>
              </w:rPr>
            </w:pPr>
            <w:r>
              <w:rPr>
                <w:rFonts w:hint="eastAsia"/>
                <w:szCs w:val="21"/>
              </w:rPr>
              <w:lastRenderedPageBreak/>
              <w:t>E</w:t>
            </w:r>
            <w:r>
              <w:rPr>
                <w:rFonts w:hint="eastAsia"/>
                <w:szCs w:val="21"/>
              </w:rPr>
              <w:t>S</w:t>
            </w:r>
            <w:r>
              <w:rPr>
                <w:rFonts w:hint="eastAsia"/>
                <w:szCs w:val="21"/>
              </w:rPr>
              <w:t>6.1</w:t>
            </w:r>
            <w:r>
              <w:rPr>
                <w:rFonts w:hint="eastAsia"/>
                <w:szCs w:val="21"/>
              </w:rPr>
              <w:t>.2</w:t>
            </w:r>
          </w:p>
          <w:p w:rsidR="00CD048B" w:rsidRDefault="00CD048B">
            <w:pPr>
              <w:rPr>
                <w:szCs w:val="21"/>
              </w:rPr>
            </w:pPr>
          </w:p>
        </w:tc>
        <w:tc>
          <w:tcPr>
            <w:tcW w:w="10947" w:type="dxa"/>
            <w:vAlign w:val="center"/>
          </w:tcPr>
          <w:p w:rsidR="00CD048B" w:rsidRDefault="00DC1A0B">
            <w:pPr>
              <w:spacing w:line="394" w:lineRule="exact"/>
              <w:ind w:firstLineChars="200" w:firstLine="420"/>
              <w:rPr>
                <w:szCs w:val="21"/>
              </w:rPr>
            </w:pPr>
            <w:r>
              <w:rPr>
                <w:rFonts w:hint="eastAsia"/>
                <w:szCs w:val="21"/>
              </w:rPr>
              <w:lastRenderedPageBreak/>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rsidR="00CD048B" w:rsidRDefault="00DC1A0B">
            <w:pPr>
              <w:rPr>
                <w:rFonts w:ascii="宋体"/>
                <w:b/>
              </w:rPr>
            </w:pPr>
            <w:r>
              <w:rPr>
                <w:rFonts w:hint="eastAsia"/>
                <w:szCs w:val="21"/>
              </w:rPr>
              <w:lastRenderedPageBreak/>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4</w:t>
            </w:r>
            <w:r>
              <w:rPr>
                <w:rFonts w:hint="eastAsia"/>
                <w:szCs w:val="21"/>
              </w:rPr>
              <w:t>项：固废排放、火灾、废气、噪声，评价符合程序要求及公司的实际情况。</w:t>
            </w:r>
          </w:p>
          <w:p w:rsidR="00CD048B" w:rsidRDefault="00DC1A0B">
            <w:pPr>
              <w:ind w:firstLineChars="200" w:firstLine="42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sidR="00CD048B" w:rsidRDefault="00DC1A0B">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CD048B" w:rsidRDefault="00DC1A0B">
            <w:pPr>
              <w:rPr>
                <w:szCs w:val="21"/>
              </w:rPr>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w:t>
            </w:r>
            <w:r>
              <w:rPr>
                <w:rFonts w:hint="eastAsia"/>
                <w:szCs w:val="21"/>
              </w:rPr>
              <w:t>法考虑了法规符合性、发生频次、影响范围等</w:t>
            </w:r>
            <w:r>
              <w:rPr>
                <w:rFonts w:hint="eastAsia"/>
                <w:szCs w:val="21"/>
              </w:rPr>
              <w:t xml:space="preserve">, </w:t>
            </w:r>
            <w:r>
              <w:rPr>
                <w:rFonts w:hint="eastAsia"/>
                <w:szCs w:val="21"/>
              </w:rPr>
              <w:t>通过是非法，识别出不可接受风险，涉及：火灾、</w:t>
            </w:r>
            <w:r>
              <w:rPr>
                <w:rFonts w:hint="eastAsia"/>
              </w:rPr>
              <w:t>酒后及疲劳驾驶和</w:t>
            </w:r>
            <w:r>
              <w:rPr>
                <w:rFonts w:hint="eastAsia"/>
                <w:szCs w:val="21"/>
              </w:rPr>
              <w:t>触电、机械伤害等，评价符合程序要求及公司的实际情况。对危险源的控制措施包括制定管理制度、监督检查、应急预案、培训等。</w:t>
            </w:r>
          </w:p>
        </w:tc>
        <w:tc>
          <w:tcPr>
            <w:tcW w:w="837" w:type="dxa"/>
          </w:tcPr>
          <w:p w:rsidR="00CD048B" w:rsidRDefault="00CD048B">
            <w:pPr>
              <w:rPr>
                <w:rFonts w:asciiTheme="minorEastAsia" w:eastAsiaTheme="minorEastAsia" w:hAnsiTheme="minorEastAsia" w:cstheme="minorEastAsia"/>
                <w:szCs w:val="21"/>
              </w:rPr>
            </w:pPr>
          </w:p>
        </w:tc>
      </w:tr>
      <w:tr w:rsidR="00CD048B">
        <w:trPr>
          <w:trHeight w:val="2110"/>
        </w:trPr>
        <w:tc>
          <w:tcPr>
            <w:tcW w:w="1656" w:type="dxa"/>
          </w:tcPr>
          <w:p w:rsidR="00CD048B" w:rsidRDefault="00DC1A0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运行控制</w:t>
            </w:r>
          </w:p>
        </w:tc>
        <w:tc>
          <w:tcPr>
            <w:tcW w:w="1269" w:type="dxa"/>
          </w:tcPr>
          <w:p w:rsidR="00CD048B" w:rsidRDefault="00DC1A0B">
            <w:pPr>
              <w:spacing w:line="28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w:t>
            </w:r>
            <w:r>
              <w:rPr>
                <w:rFonts w:asciiTheme="minorEastAsia" w:eastAsiaTheme="minorEastAsia" w:hAnsiTheme="minorEastAsia" w:cstheme="minorEastAsia" w:hint="eastAsia"/>
                <w:kern w:val="0"/>
                <w:szCs w:val="21"/>
              </w:rPr>
              <w:t>S</w:t>
            </w:r>
            <w:r>
              <w:rPr>
                <w:rFonts w:asciiTheme="minorEastAsia" w:eastAsiaTheme="minorEastAsia" w:hAnsiTheme="minorEastAsia" w:cstheme="minorEastAsia" w:hint="eastAsia"/>
                <w:kern w:val="0"/>
                <w:szCs w:val="21"/>
              </w:rPr>
              <w:t>8.1</w:t>
            </w:r>
          </w:p>
          <w:p w:rsidR="00CD048B" w:rsidRDefault="00CD048B">
            <w:pPr>
              <w:spacing w:line="280" w:lineRule="exact"/>
              <w:rPr>
                <w:rFonts w:asciiTheme="minorEastAsia" w:eastAsiaTheme="minorEastAsia" w:hAnsiTheme="minorEastAsia" w:cstheme="minorEastAsia"/>
                <w:szCs w:val="21"/>
              </w:rPr>
            </w:pPr>
          </w:p>
        </w:tc>
        <w:tc>
          <w:tcPr>
            <w:tcW w:w="10947" w:type="dxa"/>
            <w:vAlign w:val="center"/>
          </w:tcPr>
          <w:p w:rsidR="00CD048B" w:rsidRDefault="00DC1A0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本部门执行节能降耗控制程序、固体废弃物控制程序、环境管理控制程序、档案管理制定合同管理制定、印章管理制度、代理工作办法项目管理手册</w:t>
            </w:r>
            <w:r>
              <w:rPr>
                <w:rFonts w:asciiTheme="minorEastAsia" w:eastAsiaTheme="minorEastAsia" w:hAnsiTheme="minorEastAsia" w:cstheme="minorEastAsia" w:hint="eastAsia"/>
                <w:szCs w:val="21"/>
                <w:lang w:val="en-GB"/>
              </w:rPr>
              <w:t>、车辆管理规定</w:t>
            </w:r>
            <w:r>
              <w:rPr>
                <w:rFonts w:asciiTheme="minorEastAsia" w:eastAsiaTheme="minorEastAsia" w:hAnsiTheme="minorEastAsia" w:cstheme="minorEastAsia" w:hint="eastAsia"/>
                <w:szCs w:val="21"/>
              </w:rPr>
              <w:t>等。</w:t>
            </w:r>
          </w:p>
          <w:p w:rsidR="00CD048B" w:rsidRDefault="00DC1A0B">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运行控制情况：办公过程注意节约用电，做到人走灯灭，电脑长时间不用时关机，下班前要关闭电源；办公区域内配置的灭火器</w:t>
            </w:r>
            <w:r>
              <w:rPr>
                <w:rFonts w:asciiTheme="minorEastAsia" w:eastAsiaTheme="minorEastAsia" w:hAnsiTheme="minorEastAsia" w:cstheme="minorEastAsia" w:hint="eastAsia"/>
                <w:szCs w:val="21"/>
                <w:lang w:val="en-GB"/>
              </w:rPr>
              <w:t>,</w:t>
            </w:r>
            <w:r>
              <w:rPr>
                <w:rFonts w:asciiTheme="minorEastAsia" w:eastAsiaTheme="minorEastAsia" w:hAnsiTheme="minorEastAsia" w:cstheme="minorEastAsia" w:hint="eastAsia"/>
                <w:szCs w:val="21"/>
                <w:lang w:val="en-GB"/>
              </w:rPr>
              <w:t>在有效期内。</w:t>
            </w:r>
          </w:p>
          <w:p w:rsidR="00CD048B" w:rsidRDefault="00DC1A0B">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rPr>
              <w:t>办公过程使用的电器如：空调、电脑、灯具均符合安全设计要求，使用过程注意安全，预防触电，工作时间平均每天</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小时；</w:t>
            </w:r>
          </w:p>
          <w:p w:rsidR="00CD048B" w:rsidRDefault="00DC1A0B">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办公用品按要求由</w:t>
            </w:r>
            <w:r>
              <w:rPr>
                <w:rFonts w:asciiTheme="minorEastAsia" w:eastAsiaTheme="minorEastAsia" w:hAnsiTheme="minorEastAsia" w:cstheme="minorEastAsia" w:hint="eastAsia"/>
                <w:szCs w:val="21"/>
              </w:rPr>
              <w:t>综合部</w:t>
            </w:r>
            <w:r>
              <w:rPr>
                <w:rFonts w:asciiTheme="minorEastAsia" w:eastAsiaTheme="minorEastAsia" w:hAnsiTheme="minorEastAsia" w:cstheme="minorEastAsia" w:hint="eastAsia"/>
                <w:szCs w:val="21"/>
                <w:lang w:val="en-GB"/>
              </w:rPr>
              <w:t>负责发放，作好记录；</w:t>
            </w:r>
          </w:p>
          <w:p w:rsidR="00CD048B" w:rsidRDefault="00DC1A0B">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lastRenderedPageBreak/>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CD048B" w:rsidRDefault="00DC1A0B">
            <w:pPr>
              <w:ind w:firstLineChars="200" w:firstLine="420"/>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公司办公产生的废硒鼓、废墨盒、色带由供应方公司回收；</w:t>
            </w:r>
          </w:p>
          <w:p w:rsidR="00CD048B" w:rsidRDefault="00DC1A0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查：废弃物回收处理登记表。</w:t>
            </w:r>
            <w:r>
              <w:rPr>
                <w:rFonts w:asciiTheme="minorEastAsia" w:eastAsiaTheme="minorEastAsia" w:hAnsiTheme="minorEastAsia" w:cstheme="minorEastAsia" w:hint="eastAsia"/>
                <w:szCs w:val="21"/>
                <w:lang w:val="en-GB"/>
              </w:rPr>
              <w:t>废弃物种类、排放量</w:t>
            </w:r>
            <w:r>
              <w:rPr>
                <w:rFonts w:asciiTheme="minorEastAsia" w:eastAsiaTheme="minorEastAsia" w:hAnsiTheme="minorEastAsia" w:cstheme="minorEastAsia" w:hint="eastAsia"/>
                <w:szCs w:val="21"/>
                <w:lang w:val="en-GB"/>
              </w:rPr>
              <w:t xml:space="preserve"> </w:t>
            </w:r>
            <w:r>
              <w:rPr>
                <w:rFonts w:asciiTheme="minorEastAsia" w:eastAsiaTheme="minorEastAsia" w:hAnsiTheme="minorEastAsia" w:cstheme="minorEastAsia" w:hint="eastAsia"/>
                <w:szCs w:val="21"/>
                <w:lang w:val="en-GB"/>
              </w:rPr>
              <w:t>、日期</w:t>
            </w:r>
            <w:r>
              <w:rPr>
                <w:rFonts w:asciiTheme="minorEastAsia" w:eastAsiaTheme="minorEastAsia" w:hAnsiTheme="minorEastAsia" w:cstheme="minorEastAsia" w:hint="eastAsia"/>
                <w:szCs w:val="21"/>
                <w:lang w:val="en-GB"/>
              </w:rPr>
              <w:tab/>
            </w:r>
            <w:r>
              <w:rPr>
                <w:rFonts w:asciiTheme="minorEastAsia" w:eastAsiaTheme="minorEastAsia" w:hAnsiTheme="minorEastAsia" w:cstheme="minorEastAsia" w:hint="eastAsia"/>
                <w:szCs w:val="21"/>
                <w:lang w:val="en-GB"/>
              </w:rPr>
              <w:t>、统计人、处</w:t>
            </w:r>
            <w:r>
              <w:rPr>
                <w:rFonts w:asciiTheme="minorEastAsia" w:eastAsiaTheme="minorEastAsia" w:hAnsiTheme="minorEastAsia" w:cstheme="minorEastAsia" w:hint="eastAsia"/>
                <w:szCs w:val="21"/>
                <w:lang w:val="en-GB"/>
              </w:rPr>
              <w:t>置办法、废硒鼓墨盒、</w:t>
            </w:r>
            <w:r w:rsidR="00817268">
              <w:rPr>
                <w:rFonts w:asciiTheme="minorEastAsia" w:eastAsiaTheme="minorEastAsia" w:hAnsiTheme="minorEastAsia" w:cstheme="minorEastAsia" w:hint="eastAsia"/>
                <w:szCs w:val="21"/>
                <w:lang w:val="en-GB"/>
              </w:rPr>
              <w:t>7</w:t>
            </w:r>
            <w:r>
              <w:rPr>
                <w:rFonts w:asciiTheme="minorEastAsia" w:eastAsiaTheme="minorEastAsia" w:hAnsiTheme="minorEastAsia" w:cstheme="minorEastAsia" w:hint="eastAsia"/>
                <w:szCs w:val="21"/>
                <w:lang w:val="en-GB"/>
              </w:rPr>
              <w:t>个</w:t>
            </w:r>
            <w:r>
              <w:rPr>
                <w:rFonts w:asciiTheme="minorEastAsia" w:eastAsiaTheme="minorEastAsia" w:hAnsiTheme="minorEastAsia" w:cstheme="minorEastAsia" w:hint="eastAsia"/>
                <w:szCs w:val="21"/>
                <w:lang w:val="en-GB"/>
              </w:rPr>
              <w:t xml:space="preserve">  </w:t>
            </w:r>
            <w:r>
              <w:rPr>
                <w:rFonts w:asciiTheme="minorEastAsia" w:eastAsiaTheme="minorEastAsia" w:hAnsiTheme="minorEastAsia" w:cstheme="minorEastAsia" w:hint="eastAsia"/>
                <w:szCs w:val="21"/>
                <w:lang w:val="en-GB"/>
              </w:rPr>
              <w:t>202</w:t>
            </w:r>
            <w:r w:rsidR="00817268">
              <w:rPr>
                <w:rFonts w:asciiTheme="minorEastAsia" w:eastAsiaTheme="minorEastAsia" w:hAnsiTheme="minorEastAsia" w:cstheme="minorEastAsia"/>
                <w:szCs w:val="21"/>
                <w:lang w:val="en-GB"/>
              </w:rPr>
              <w:t>1</w:t>
            </w:r>
            <w:r>
              <w:rPr>
                <w:rFonts w:asciiTheme="minorEastAsia" w:eastAsiaTheme="minorEastAsia" w:hAnsiTheme="minorEastAsia" w:cstheme="minorEastAsia" w:hint="eastAsia"/>
                <w:szCs w:val="21"/>
                <w:lang w:val="en-GB"/>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lang w:val="en-GB"/>
              </w:rPr>
              <w:t>.</w:t>
            </w:r>
            <w:r>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lang w:val="en-GB"/>
              </w:rPr>
              <w:tab/>
              <w:t xml:space="preserve"> </w:t>
            </w:r>
            <w:r>
              <w:rPr>
                <w:rFonts w:asciiTheme="minorEastAsia" w:eastAsiaTheme="minorEastAsia" w:hAnsiTheme="minorEastAsia" w:cstheme="minorEastAsia" w:hint="eastAsia"/>
                <w:szCs w:val="21"/>
              </w:rPr>
              <w:t>许丽飞</w:t>
            </w:r>
            <w:r>
              <w:rPr>
                <w:rFonts w:asciiTheme="minorEastAsia" w:eastAsiaTheme="minorEastAsia" w:hAnsiTheme="minorEastAsia" w:cstheme="minorEastAsia" w:hint="eastAsia"/>
                <w:szCs w:val="21"/>
                <w:lang w:val="en-GB"/>
              </w:rPr>
              <w:tab/>
              <w:t xml:space="preserve">  </w:t>
            </w:r>
            <w:r>
              <w:rPr>
                <w:rFonts w:asciiTheme="minorEastAsia" w:eastAsiaTheme="minorEastAsia" w:hAnsiTheme="minorEastAsia" w:cstheme="minorEastAsia" w:hint="eastAsia"/>
                <w:szCs w:val="21"/>
                <w:lang w:val="en-GB"/>
              </w:rPr>
              <w:t>集中存放交供应商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GB"/>
              </w:rPr>
              <w:t>生活垃圾</w:t>
            </w:r>
            <w:r>
              <w:rPr>
                <w:rFonts w:asciiTheme="minorEastAsia" w:eastAsiaTheme="minorEastAsia" w:hAnsiTheme="minorEastAsia" w:cstheme="minorEastAsia" w:hint="eastAsia"/>
                <w:szCs w:val="21"/>
                <w:lang w:val="en-GB"/>
              </w:rPr>
              <w:t xml:space="preserve">  </w:t>
            </w:r>
            <w:r>
              <w:rPr>
                <w:rFonts w:asciiTheme="minorEastAsia" w:eastAsiaTheme="minorEastAsia" w:hAnsiTheme="minorEastAsia" w:cstheme="minorEastAsia" w:hint="eastAsia"/>
                <w:szCs w:val="21"/>
                <w:lang w:val="en-GB"/>
              </w:rPr>
              <w:t>随时</w:t>
            </w:r>
            <w:r>
              <w:rPr>
                <w:rFonts w:asciiTheme="minorEastAsia" w:eastAsiaTheme="minorEastAsia" w:hAnsiTheme="minorEastAsia" w:cstheme="minorEastAsia" w:hint="eastAsia"/>
                <w:szCs w:val="21"/>
                <w:lang w:val="en-GB"/>
              </w:rPr>
              <w:tab/>
            </w:r>
            <w:r>
              <w:rPr>
                <w:rFonts w:asciiTheme="minorEastAsia" w:eastAsiaTheme="minorEastAsia" w:hAnsiTheme="minorEastAsia" w:cstheme="minorEastAsia" w:hint="eastAsia"/>
                <w:szCs w:val="21"/>
                <w:lang w:val="en-GB"/>
              </w:rPr>
              <w:t>环卫所，查到公司为员工缴纳了养老、工伤、医疗等保险。提供了缴纳保险的</w:t>
            </w:r>
            <w:r>
              <w:rPr>
                <w:rFonts w:asciiTheme="minorEastAsia" w:eastAsiaTheme="minorEastAsia" w:hAnsiTheme="minorEastAsia" w:cstheme="minorEastAsia" w:hint="eastAsia"/>
                <w:szCs w:val="21"/>
              </w:rPr>
              <w:t>票据及社会保险在职人员信息统计表。</w:t>
            </w:r>
          </w:p>
          <w:p w:rsidR="00CD048B" w:rsidRDefault="00DC1A0B">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现场查看办公区域配备有符合要求的灭火器，综合部设备、电器状态良好，无安全隐患。</w:t>
            </w:r>
          </w:p>
          <w:p w:rsidR="00CD048B" w:rsidRDefault="00DC1A0B" w:rsidP="00817268">
            <w:pPr>
              <w:pStyle w:val="a"/>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val="0"/>
                <w:spacing w:val="0"/>
                <w:szCs w:val="21"/>
              </w:rPr>
              <w:t>提供了</w:t>
            </w:r>
            <w:r>
              <w:rPr>
                <w:rFonts w:asciiTheme="minorEastAsia" w:eastAsiaTheme="minorEastAsia" w:hAnsiTheme="minorEastAsia" w:cstheme="minorEastAsia" w:hint="eastAsia"/>
                <w:bCs w:val="0"/>
                <w:spacing w:val="0"/>
                <w:szCs w:val="21"/>
              </w:rPr>
              <w:t>202</w:t>
            </w:r>
            <w:r w:rsidR="00817268">
              <w:rPr>
                <w:rFonts w:asciiTheme="minorEastAsia" w:eastAsiaTheme="minorEastAsia" w:hAnsiTheme="minorEastAsia" w:cstheme="minorEastAsia"/>
                <w:bCs w:val="0"/>
                <w:spacing w:val="0"/>
                <w:szCs w:val="21"/>
              </w:rPr>
              <w:t>1</w:t>
            </w:r>
            <w:r>
              <w:rPr>
                <w:rFonts w:asciiTheme="minorEastAsia" w:eastAsiaTheme="minorEastAsia" w:hAnsiTheme="minorEastAsia" w:cstheme="minorEastAsia" w:hint="eastAsia"/>
                <w:bCs w:val="0"/>
                <w:spacing w:val="0"/>
                <w:szCs w:val="21"/>
              </w:rPr>
              <w:t>年</w:t>
            </w:r>
            <w:r w:rsidR="00817268">
              <w:rPr>
                <w:rFonts w:asciiTheme="minorEastAsia" w:eastAsiaTheme="minorEastAsia" w:hAnsiTheme="minorEastAsia" w:cstheme="minorEastAsia" w:hint="eastAsia"/>
                <w:bCs w:val="0"/>
                <w:spacing w:val="0"/>
                <w:szCs w:val="21"/>
              </w:rPr>
              <w:t>0</w:t>
            </w:r>
            <w:r w:rsidR="00817268">
              <w:rPr>
                <w:rFonts w:asciiTheme="minorEastAsia" w:eastAsiaTheme="minorEastAsia" w:hAnsiTheme="minorEastAsia" w:cstheme="minorEastAsia"/>
                <w:bCs w:val="0"/>
                <w:spacing w:val="0"/>
                <w:szCs w:val="21"/>
              </w:rPr>
              <w:t>1</w:t>
            </w:r>
            <w:r w:rsidR="00817268">
              <w:rPr>
                <w:rFonts w:asciiTheme="minorEastAsia" w:eastAsiaTheme="minorEastAsia" w:hAnsiTheme="minorEastAsia" w:cstheme="minorEastAsia" w:hint="eastAsia"/>
                <w:bCs w:val="0"/>
                <w:spacing w:val="0"/>
                <w:szCs w:val="21"/>
              </w:rPr>
              <w:t>-</w:t>
            </w:r>
            <w:r w:rsidR="00817268">
              <w:rPr>
                <w:rFonts w:asciiTheme="minorEastAsia" w:eastAsiaTheme="minorEastAsia" w:hAnsiTheme="minorEastAsia" w:cstheme="minorEastAsia"/>
                <w:bCs w:val="0"/>
                <w:spacing w:val="0"/>
                <w:szCs w:val="21"/>
              </w:rPr>
              <w:t>07</w:t>
            </w:r>
            <w:r>
              <w:rPr>
                <w:rFonts w:asciiTheme="minorEastAsia" w:eastAsiaTheme="minorEastAsia" w:hAnsiTheme="minorEastAsia" w:cstheme="minorEastAsia" w:hint="eastAsia"/>
                <w:bCs w:val="0"/>
                <w:spacing w:val="0"/>
                <w:szCs w:val="21"/>
              </w:rPr>
              <w:t>月份工作职业安全检查表，抽查：</w:t>
            </w:r>
            <w:r>
              <w:rPr>
                <w:rFonts w:asciiTheme="minorEastAsia" w:eastAsiaTheme="minorEastAsia" w:hAnsiTheme="minorEastAsia" w:cstheme="minorEastAsia" w:hint="eastAsia"/>
                <w:bCs w:val="0"/>
                <w:spacing w:val="0"/>
                <w:szCs w:val="21"/>
              </w:rPr>
              <w:t xml:space="preserve"> </w:t>
            </w:r>
            <w:r>
              <w:rPr>
                <w:rFonts w:asciiTheme="minorEastAsia" w:eastAsiaTheme="minorEastAsia" w:hAnsiTheme="minorEastAsia" w:cstheme="minorEastAsia" w:hint="eastAsia"/>
                <w:bCs w:val="0"/>
                <w:spacing w:val="0"/>
                <w:szCs w:val="21"/>
              </w:rPr>
              <w:t>202</w:t>
            </w:r>
            <w:r w:rsidR="00817268">
              <w:rPr>
                <w:rFonts w:asciiTheme="minorEastAsia" w:eastAsiaTheme="minorEastAsia" w:hAnsiTheme="minorEastAsia" w:cstheme="minorEastAsia"/>
                <w:bCs w:val="0"/>
                <w:spacing w:val="0"/>
                <w:szCs w:val="21"/>
              </w:rPr>
              <w:t>1</w:t>
            </w:r>
            <w:r>
              <w:rPr>
                <w:rFonts w:asciiTheme="minorEastAsia" w:eastAsiaTheme="minorEastAsia" w:hAnsiTheme="minorEastAsia" w:cstheme="minorEastAsia" w:hint="eastAsia"/>
                <w:bCs w:val="0"/>
                <w:spacing w:val="0"/>
                <w:szCs w:val="21"/>
              </w:rPr>
              <w:t>.</w:t>
            </w:r>
            <w:r w:rsidR="00817268">
              <w:rPr>
                <w:rFonts w:asciiTheme="minorEastAsia" w:eastAsiaTheme="minorEastAsia" w:hAnsiTheme="minorEastAsia" w:cstheme="minorEastAsia"/>
                <w:bCs w:val="0"/>
                <w:spacing w:val="0"/>
                <w:szCs w:val="21"/>
              </w:rPr>
              <w:t>7</w:t>
            </w:r>
            <w:r>
              <w:rPr>
                <w:rFonts w:asciiTheme="minorEastAsia" w:eastAsiaTheme="minorEastAsia" w:hAnsiTheme="minorEastAsia" w:cstheme="minorEastAsia" w:hint="eastAsia"/>
                <w:bCs w:val="0"/>
                <w:spacing w:val="0"/>
                <w:szCs w:val="21"/>
              </w:rPr>
              <w:t>.10</w:t>
            </w:r>
            <w:r>
              <w:rPr>
                <w:rFonts w:asciiTheme="minorEastAsia" w:eastAsiaTheme="minorEastAsia" w:hAnsiTheme="minorEastAsia" w:cstheme="minorEastAsia" w:hint="eastAsia"/>
                <w:bCs w:val="0"/>
                <w:spacing w:val="0"/>
                <w:szCs w:val="21"/>
              </w:rPr>
              <w:t>的检查表，对办公环境、卫生、安全等情况进行了检查，检查人：</w:t>
            </w:r>
            <w:r>
              <w:rPr>
                <w:rFonts w:hint="eastAsia"/>
              </w:rPr>
              <w:t>田雨东</w:t>
            </w:r>
            <w:r>
              <w:rPr>
                <w:rFonts w:asciiTheme="minorEastAsia" w:eastAsiaTheme="minorEastAsia" w:hAnsiTheme="minorEastAsia" w:cstheme="minorEastAsia" w:hint="eastAsia"/>
                <w:bCs w:val="0"/>
                <w:spacing w:val="0"/>
                <w:szCs w:val="21"/>
              </w:rPr>
              <w:t>，无问题。公司</w:t>
            </w:r>
            <w:r>
              <w:rPr>
                <w:rFonts w:asciiTheme="minorEastAsia" w:eastAsiaTheme="minorEastAsia" w:hAnsiTheme="minorEastAsia" w:cstheme="minorEastAsia" w:hint="eastAsia"/>
                <w:szCs w:val="21"/>
              </w:rPr>
              <w:t>无食堂。</w:t>
            </w:r>
          </w:p>
        </w:tc>
        <w:tc>
          <w:tcPr>
            <w:tcW w:w="837" w:type="dxa"/>
          </w:tcPr>
          <w:p w:rsidR="00CD048B" w:rsidRDefault="00CD048B">
            <w:pPr>
              <w:rPr>
                <w:rFonts w:asciiTheme="minorEastAsia" w:eastAsiaTheme="minorEastAsia" w:hAnsiTheme="minorEastAsia" w:cstheme="minorEastAsia"/>
                <w:szCs w:val="21"/>
              </w:rPr>
            </w:pPr>
          </w:p>
        </w:tc>
      </w:tr>
      <w:tr w:rsidR="00CD048B">
        <w:trPr>
          <w:trHeight w:val="1281"/>
        </w:trPr>
        <w:tc>
          <w:tcPr>
            <w:tcW w:w="1656" w:type="dxa"/>
          </w:tcPr>
          <w:p w:rsidR="00CD048B" w:rsidRDefault="00DC1A0B">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应急准备和响应</w:t>
            </w:r>
          </w:p>
        </w:tc>
        <w:tc>
          <w:tcPr>
            <w:tcW w:w="1269" w:type="dxa"/>
          </w:tcPr>
          <w:p w:rsidR="00CD048B" w:rsidRDefault="00DC1A0B">
            <w:pPr>
              <w:spacing w:line="28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w:t>
            </w:r>
            <w:r>
              <w:rPr>
                <w:rFonts w:asciiTheme="minorEastAsia" w:eastAsiaTheme="minorEastAsia" w:hAnsiTheme="minorEastAsia" w:cstheme="minorEastAsia" w:hint="eastAsia"/>
                <w:kern w:val="0"/>
                <w:szCs w:val="21"/>
              </w:rPr>
              <w:t>S</w:t>
            </w:r>
            <w:r>
              <w:rPr>
                <w:rFonts w:asciiTheme="minorEastAsia" w:eastAsiaTheme="minorEastAsia" w:hAnsiTheme="minorEastAsia" w:cstheme="minorEastAsia" w:hint="eastAsia"/>
                <w:kern w:val="0"/>
                <w:szCs w:val="21"/>
              </w:rPr>
              <w:t>8.2</w:t>
            </w:r>
          </w:p>
          <w:p w:rsidR="00CD048B" w:rsidRDefault="00CD048B">
            <w:pPr>
              <w:spacing w:line="280" w:lineRule="exact"/>
              <w:rPr>
                <w:rFonts w:asciiTheme="minorEastAsia" w:eastAsiaTheme="minorEastAsia" w:hAnsiTheme="minorEastAsia" w:cstheme="minorEastAsia"/>
                <w:szCs w:val="21"/>
              </w:rPr>
            </w:pPr>
          </w:p>
        </w:tc>
        <w:tc>
          <w:tcPr>
            <w:tcW w:w="10947" w:type="dxa"/>
            <w:vAlign w:val="center"/>
          </w:tcPr>
          <w:p w:rsidR="00CD048B" w:rsidRDefault="00DC1A0B">
            <w:pPr>
              <w:spacing w:line="28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见综合部</w:t>
            </w:r>
            <w:r>
              <w:rPr>
                <w:rFonts w:asciiTheme="minorEastAsia" w:eastAsiaTheme="minorEastAsia" w:hAnsiTheme="minorEastAsia" w:cstheme="minorEastAsia" w:hint="eastAsia"/>
                <w:kern w:val="0"/>
                <w:szCs w:val="21"/>
              </w:rPr>
              <w:t>E</w:t>
            </w:r>
            <w:r>
              <w:rPr>
                <w:rFonts w:asciiTheme="minorEastAsia" w:eastAsiaTheme="minorEastAsia" w:hAnsiTheme="minorEastAsia" w:cstheme="minorEastAsia" w:hint="eastAsia"/>
                <w:kern w:val="0"/>
                <w:szCs w:val="21"/>
              </w:rPr>
              <w:t>S</w:t>
            </w:r>
            <w:r>
              <w:rPr>
                <w:rFonts w:asciiTheme="minorEastAsia" w:eastAsiaTheme="minorEastAsia" w:hAnsiTheme="minorEastAsia" w:cstheme="minorEastAsia" w:hint="eastAsia"/>
                <w:kern w:val="0"/>
                <w:szCs w:val="21"/>
              </w:rPr>
              <w:t>8.2</w:t>
            </w:r>
            <w:r>
              <w:rPr>
                <w:rFonts w:asciiTheme="minorEastAsia" w:eastAsiaTheme="minorEastAsia" w:hAnsiTheme="minorEastAsia" w:cstheme="minorEastAsia" w:hint="eastAsia"/>
                <w:kern w:val="0"/>
                <w:szCs w:val="21"/>
              </w:rPr>
              <w:t>审核记录。</w:t>
            </w:r>
          </w:p>
          <w:p w:rsidR="00817268" w:rsidRPr="00817268" w:rsidRDefault="00817268" w:rsidP="00817268">
            <w:pPr>
              <w:pStyle w:val="a"/>
            </w:pPr>
            <w:r>
              <w:rPr>
                <w:rFonts w:hint="eastAsia"/>
              </w:rPr>
              <w:t>全员参与综合部组织的应急演习，如火灾疏散演习等。</w:t>
            </w:r>
            <w:bookmarkStart w:id="1" w:name="_GoBack"/>
            <w:bookmarkEnd w:id="1"/>
          </w:p>
        </w:tc>
        <w:tc>
          <w:tcPr>
            <w:tcW w:w="837" w:type="dxa"/>
          </w:tcPr>
          <w:p w:rsidR="00CD048B" w:rsidRDefault="00CD048B">
            <w:pPr>
              <w:rPr>
                <w:rFonts w:asciiTheme="minorEastAsia" w:eastAsiaTheme="minorEastAsia" w:hAnsiTheme="minorEastAsia" w:cstheme="minorEastAsia"/>
                <w:szCs w:val="21"/>
              </w:rPr>
            </w:pPr>
          </w:p>
        </w:tc>
      </w:tr>
    </w:tbl>
    <w:p w:rsidR="00CD048B" w:rsidRDefault="00DC1A0B">
      <w:r>
        <w:ptab w:relativeTo="margin" w:alignment="center" w:leader="none"/>
      </w:r>
    </w:p>
    <w:p w:rsidR="00CD048B" w:rsidRDefault="00DC1A0B">
      <w:pPr>
        <w:pStyle w:val="Footer"/>
      </w:pPr>
      <w:r>
        <w:rPr>
          <w:rFonts w:hint="eastAsia"/>
        </w:rPr>
        <w:t>说明：不符合标注</w:t>
      </w:r>
      <w:r>
        <w:rPr>
          <w:rFonts w:hint="eastAsia"/>
        </w:rPr>
        <w:t>N</w:t>
      </w:r>
    </w:p>
    <w:sectPr w:rsidR="00CD048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A0B" w:rsidRDefault="00DC1A0B">
      <w:pPr>
        <w:spacing w:after="0" w:line="240" w:lineRule="auto"/>
      </w:pPr>
      <w:r>
        <w:separator/>
      </w:r>
    </w:p>
  </w:endnote>
  <w:endnote w:type="continuationSeparator" w:id="0">
    <w:p w:rsidR="00DC1A0B" w:rsidRDefault="00DC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D048B" w:rsidRDefault="00DC1A0B">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817268">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17268">
              <w:rPr>
                <w:b/>
                <w:noProof/>
              </w:rPr>
              <w:t>4</w:t>
            </w:r>
            <w:r>
              <w:rPr>
                <w:b/>
                <w:sz w:val="24"/>
                <w:szCs w:val="24"/>
              </w:rPr>
              <w:fldChar w:fldCharType="end"/>
            </w:r>
          </w:p>
        </w:sdtContent>
      </w:sdt>
    </w:sdtContent>
  </w:sdt>
  <w:p w:rsidR="00CD048B" w:rsidRDefault="00CD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A0B" w:rsidRDefault="00DC1A0B">
      <w:pPr>
        <w:spacing w:after="0" w:line="240" w:lineRule="auto"/>
      </w:pPr>
      <w:r>
        <w:separator/>
      </w:r>
    </w:p>
  </w:footnote>
  <w:footnote w:type="continuationSeparator" w:id="0">
    <w:p w:rsidR="00DC1A0B" w:rsidRDefault="00DC1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8B" w:rsidRDefault="00DC1A0B">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D048B" w:rsidRDefault="00DC1A0B">
    <w:pPr>
      <w:pStyle w:val="Header"/>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D048B" w:rsidRDefault="00DC1A0B">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CD048B" w:rsidRDefault="00CD0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2160"/>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536930"/>
    <w:rsid w:val="005530B6"/>
    <w:rsid w:val="00564E53"/>
    <w:rsid w:val="005D26B9"/>
    <w:rsid w:val="00602AB8"/>
    <w:rsid w:val="00614203"/>
    <w:rsid w:val="00644FE2"/>
    <w:rsid w:val="0067640C"/>
    <w:rsid w:val="006E678B"/>
    <w:rsid w:val="007757F3"/>
    <w:rsid w:val="007E6AEB"/>
    <w:rsid w:val="008066E8"/>
    <w:rsid w:val="00817268"/>
    <w:rsid w:val="008973EE"/>
    <w:rsid w:val="009634A8"/>
    <w:rsid w:val="00971600"/>
    <w:rsid w:val="009973B4"/>
    <w:rsid w:val="009C28C1"/>
    <w:rsid w:val="009F7EED"/>
    <w:rsid w:val="00AA19B1"/>
    <w:rsid w:val="00AF0AAB"/>
    <w:rsid w:val="00B50ED1"/>
    <w:rsid w:val="00BF597E"/>
    <w:rsid w:val="00C51A36"/>
    <w:rsid w:val="00C55228"/>
    <w:rsid w:val="00CD048B"/>
    <w:rsid w:val="00CE315A"/>
    <w:rsid w:val="00D06F59"/>
    <w:rsid w:val="00D8388C"/>
    <w:rsid w:val="00DC1A0B"/>
    <w:rsid w:val="00E078A4"/>
    <w:rsid w:val="00EB0164"/>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013664"/>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8B75246"/>
  <w15:docId w15:val="{6A198F68-24C1-460D-B37B-3B84C30E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
    <w:qFormat/>
    <w:pPr>
      <w:widowControl w:val="0"/>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odyTextIndent">
    <w:name w:val="Body Text Indent"/>
    <w:basedOn w:val="Normal"/>
    <w:qFormat/>
    <w:pPr>
      <w:ind w:firstLineChars="200" w:firstLine="560"/>
    </w:pPr>
    <w:rPr>
      <w:rFonts w:ascii="宋体" w:hAnsi="宋体"/>
      <w:color w:val="FF0000"/>
      <w:sz w:val="28"/>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Indent"/>
    <w:qFormat/>
    <w:pPr>
      <w:ind w:firstLine="420"/>
      <w:jc w:val="left"/>
    </w:pPr>
    <w:rPr>
      <w:rFonts w:eastAsia="仿宋_GB2312"/>
      <w:color w:val="000000"/>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Normal"/>
    <w:uiPriority w:val="34"/>
    <w:qFormat/>
    <w:pPr>
      <w:widowControl/>
      <w:ind w:firstLineChars="200" w:firstLine="420"/>
      <w:jc w:val="left"/>
    </w:pPr>
    <w:rPr>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342</Words>
  <Characters>1951</Characters>
  <Application>Microsoft Office Word</Application>
  <DocSecurity>0</DocSecurity>
  <Lines>16</Lines>
  <Paragraphs>4</Paragraphs>
  <ScaleCrop>false</ScaleCrop>
  <Company>TUV</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19</cp:revision>
  <dcterms:created xsi:type="dcterms:W3CDTF">2015-06-17T12:51:00Z</dcterms:created>
  <dcterms:modified xsi:type="dcterms:W3CDTF">2021-08-29T11:56:00Z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