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0788-2021-Q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石家庄市藁城区华联水泥制品有限公司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1"/>
        <w:rPr>
          <w:sz w:val="28"/>
          <w:szCs w:val="28"/>
        </w:rPr>
      </w:pPr>
    </w:p>
    <w:p>
      <w:pPr>
        <w:pStyle w:val="11"/>
        <w:rPr>
          <w:sz w:val="28"/>
          <w:szCs w:val="28"/>
        </w:rPr>
      </w:pPr>
    </w:p>
    <w:p>
      <w:pPr>
        <w:pStyle w:val="11"/>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石家庄市藁城区华联水泥制品有限公司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河北省石家庄市藁城区南孟镇贤庄村</w:t>
            </w:r>
            <w:bookmarkEnd w:id="6"/>
          </w:p>
        </w:tc>
        <w:tc>
          <w:tcPr>
            <w:tcW w:w="1242" w:type="dxa"/>
            <w:vMerge w:val="restart"/>
            <w:vAlign w:val="center"/>
          </w:tcPr>
          <w:p>
            <w:r>
              <w:rPr>
                <w:rFonts w:hint="eastAsia"/>
              </w:rPr>
              <w:t>邮编</w:t>
            </w:r>
          </w:p>
        </w:tc>
        <w:tc>
          <w:tcPr>
            <w:tcW w:w="1771" w:type="dxa"/>
          </w:tcPr>
          <w:p>
            <w:bookmarkStart w:id="7" w:name="注册邮编"/>
            <w:r>
              <w:t>052165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河北省石家庄市藁城区南孟镇贤庄村</w:t>
            </w:r>
            <w:bookmarkEnd w:id="8"/>
          </w:p>
        </w:tc>
        <w:tc>
          <w:tcPr>
            <w:tcW w:w="1242" w:type="dxa"/>
            <w:vMerge w:val="continue"/>
            <w:vAlign w:val="center"/>
          </w:tcPr>
          <w:p/>
        </w:tc>
        <w:tc>
          <w:tcPr>
            <w:tcW w:w="1771" w:type="dxa"/>
          </w:tcPr>
          <w:p>
            <w:bookmarkStart w:id="9" w:name="办公邮编"/>
            <w:r>
              <w:t>052165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王建海</w:t>
            </w:r>
            <w:bookmarkEnd w:id="10"/>
          </w:p>
        </w:tc>
        <w:tc>
          <w:tcPr>
            <w:tcW w:w="1313" w:type="dxa"/>
            <w:vAlign w:val="center"/>
          </w:tcPr>
          <w:p>
            <w:r>
              <w:rPr>
                <w:rFonts w:hint="eastAsia"/>
              </w:rPr>
              <w:t>电话.</w:t>
            </w:r>
          </w:p>
        </w:tc>
        <w:tc>
          <w:tcPr>
            <w:tcW w:w="2180" w:type="dxa"/>
            <w:vAlign w:val="center"/>
          </w:tcPr>
          <w:p>
            <w:bookmarkStart w:id="11" w:name="联系人电话"/>
            <w:r>
              <w:t>13603218665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王建海</w:t>
            </w:r>
            <w:bookmarkEnd w:id="13"/>
          </w:p>
        </w:tc>
        <w:tc>
          <w:tcPr>
            <w:tcW w:w="1313" w:type="dxa"/>
            <w:vAlign w:val="center"/>
          </w:tcPr>
          <w:p>
            <w:r>
              <w:rPr>
                <w:rFonts w:hint="eastAsia"/>
              </w:rPr>
              <w:t>管理者代表</w:t>
            </w:r>
          </w:p>
        </w:tc>
        <w:tc>
          <w:tcPr>
            <w:tcW w:w="2180" w:type="dxa"/>
          </w:tcPr>
          <w:p>
            <w:bookmarkStart w:id="14" w:name="管理者代表"/>
            <w:r>
              <w:t>王建海</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drawing>
                <wp:inline distT="0" distB="0" distL="114300" distR="114300">
                  <wp:extent cx="4216400" cy="2176145"/>
                  <wp:effectExtent l="0" t="0" r="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216400" cy="2176145"/>
                          </a:xfrm>
                          <a:prstGeom prst="rect">
                            <a:avLst/>
                          </a:prstGeom>
                          <a:noFill/>
                          <a:ln>
                            <a:noFill/>
                          </a:ln>
                        </pic:spPr>
                      </pic:pic>
                    </a:graphicData>
                  </a:graphic>
                </wp:inline>
              </w:drawing>
            </w:r>
          </w:p>
          <w:p>
            <w:r>
              <w:rPr>
                <w:rFonts w:hint="eastAsia"/>
                <w:color w:val="000000"/>
                <w:sz w:val="24"/>
              </w:rPr>
              <w:t>注：</w:t>
            </w:r>
            <w:r>
              <w:rPr>
                <w:rFonts w:hint="eastAsia"/>
                <w:b/>
                <w:color w:val="000000"/>
                <w:sz w:val="24"/>
              </w:rPr>
              <w:t>离心、蒸养、钢筋骨架焊接</w:t>
            </w:r>
            <w:r>
              <w:rPr>
                <w:rFonts w:hint="eastAsia"/>
                <w:color w:val="000000"/>
                <w:sz w:val="24"/>
              </w:rPr>
              <w:t>工序为需要确认的过程</w:t>
            </w:r>
            <w:r>
              <w:rPr>
                <w:rFonts w:hint="eastAsia" w:ascii="宋体" w:hAnsi="宋体" w:cs="宋体"/>
                <w:spacing w:val="-12"/>
                <w:szCs w:val="21"/>
              </w:rPr>
              <w:t>。</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2021年08月30日 下午至2021年08月31日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rFonts w:hint="eastAsia" w:eastAsia="宋体"/>
                <w:lang w:val="en-US" w:eastAsia="zh-CN"/>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环形混凝土电杆的加工</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16.02.01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sym w:font="Wingdings 2" w:char="0052"/>
            </w:r>
            <w:r>
              <w:rPr>
                <w:rFonts w:hint="eastAsia"/>
              </w:rPr>
              <w:t xml:space="preserve">受审核组织没有设计开发的能力   </w:t>
            </w:r>
          </w:p>
          <w:p>
            <w:r>
              <w:rPr>
                <w:rFonts w:hint="eastAsia"/>
              </w:rPr>
              <w:sym w:font="Wingdings 2" w:char="0052"/>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年 </w:t>
            </w:r>
            <w:r>
              <w:rPr>
                <w:rFonts w:hint="eastAsia"/>
                <w:lang w:val="en-US" w:eastAsia="zh-CN"/>
              </w:rPr>
              <w:t>1</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61"/>
        <w:gridCol w:w="18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61" w:type="dxa"/>
            <w:shd w:val="clear" w:color="auto" w:fill="F3F3F3"/>
            <w:tcMar>
              <w:left w:w="57" w:type="dxa"/>
              <w:right w:w="57" w:type="dxa"/>
            </w:tcMar>
          </w:tcPr>
          <w:p>
            <w:r>
              <w:rPr>
                <w:rFonts w:hint="eastAsia"/>
              </w:rPr>
              <w:t>审核范围（产品和过程）</w:t>
            </w:r>
          </w:p>
          <w:p/>
          <w:p/>
        </w:tc>
        <w:tc>
          <w:tcPr>
            <w:tcW w:w="181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color w:val="000000"/>
                <w:sz w:val="24"/>
                <w:szCs w:val="24"/>
              </w:rPr>
            </w:pPr>
            <w:r>
              <w:rPr>
                <w:rFonts w:hint="eastAsia"/>
                <w:color w:val="000000"/>
                <w:sz w:val="24"/>
                <w:szCs w:val="24"/>
              </w:rPr>
              <w:t>石家庄市藁城区华联水泥制品有限公司</w:t>
            </w:r>
          </w:p>
          <w:p>
            <w:pPr>
              <w:rPr>
                <w:rFonts w:hint="eastAsia" w:eastAsia="宋体"/>
                <w:lang w:val="en-US" w:eastAsia="zh-CN"/>
              </w:rPr>
            </w:pPr>
            <w:r>
              <w:rPr>
                <w:rFonts w:hint="eastAsia" w:ascii="宋体" w:hAnsi="宋体" w:cs="宋体"/>
                <w:color w:val="000000"/>
                <w:kern w:val="0"/>
                <w:szCs w:val="21"/>
                <w:u w:val="single"/>
              </w:rPr>
              <w:t>河北省石家庄市藁城区南孟镇贤庄村</w:t>
            </w:r>
            <w:r>
              <w:rPr>
                <w:color w:val="000000"/>
                <w:szCs w:val="21"/>
                <w:u w:val="single"/>
              </w:rPr>
              <w:t xml:space="preserve"> </w:t>
            </w:r>
          </w:p>
        </w:tc>
        <w:tc>
          <w:tcPr>
            <w:tcW w:w="2267" w:type="dxa"/>
          </w:tcPr>
          <w:p>
            <w:pPr>
              <w:rPr>
                <w:lang w:val="de-DE" w:eastAsia="ja-JP"/>
              </w:rPr>
            </w:pPr>
            <w:r>
              <w:rPr>
                <w:rFonts w:hint="eastAsia" w:ascii="宋体" w:hAnsi="宋体" w:cs="宋体"/>
                <w:color w:val="000000"/>
                <w:kern w:val="0"/>
                <w:szCs w:val="21"/>
                <w:u w:val="single"/>
              </w:rPr>
              <w:t>河北省石家庄市藁城区南孟镇贤庄村</w:t>
            </w:r>
            <w:r>
              <w:rPr>
                <w:color w:val="000000"/>
                <w:szCs w:val="21"/>
                <w:u w:val="single"/>
              </w:rPr>
              <w:t xml:space="preserve"> </w:t>
            </w:r>
          </w:p>
        </w:tc>
        <w:tc>
          <w:tcPr>
            <w:tcW w:w="571" w:type="dxa"/>
            <w:vAlign w:val="center"/>
          </w:tcPr>
          <w:p>
            <w:pPr>
              <w:rPr>
                <w:rFonts w:hint="default" w:eastAsia="宋体"/>
                <w:lang w:val="en-US" w:eastAsia="zh-CN"/>
              </w:rPr>
            </w:pPr>
            <w:r>
              <w:rPr>
                <w:rFonts w:hint="eastAsia"/>
                <w:lang w:val="en-US" w:eastAsia="zh-CN"/>
              </w:rPr>
              <w:t>15</w:t>
            </w:r>
          </w:p>
        </w:tc>
        <w:tc>
          <w:tcPr>
            <w:tcW w:w="1661" w:type="dxa"/>
            <w:vAlign w:val="center"/>
          </w:tcPr>
          <w:p>
            <w:pPr>
              <w:rPr>
                <w:lang w:eastAsia="ja-JP"/>
              </w:rPr>
            </w:pPr>
            <w:r>
              <w:rPr>
                <w:rFonts w:hint="eastAsia" w:ascii="宋体" w:hAnsi="宋体" w:cs="宋体"/>
                <w:color w:val="000000"/>
                <w:kern w:val="0"/>
                <w:szCs w:val="21"/>
                <w:u w:val="single"/>
              </w:rPr>
              <w:t>环形混凝土电杆的加工</w:t>
            </w:r>
            <w:r>
              <w:rPr>
                <w:color w:val="000000"/>
                <w:szCs w:val="21"/>
                <w:u w:val="single"/>
              </w:rPr>
              <w:t xml:space="preserve"> </w:t>
            </w:r>
          </w:p>
        </w:tc>
        <w:tc>
          <w:tcPr>
            <w:tcW w:w="1811" w:type="dxa"/>
            <w:vAlign w:val="center"/>
          </w:tcPr>
          <w:p>
            <w:pPr>
              <w:rPr>
                <w:lang w:eastAsia="ja-JP"/>
              </w:rPr>
            </w:pPr>
            <w:r>
              <w:rPr>
                <w:rFonts w:hint="eastAsia"/>
                <w:color w:val="000000"/>
                <w:u w:val="single"/>
                <w:lang w:val="en-US" w:eastAsia="zh-CN"/>
              </w:rPr>
              <w:t>GB/T4623</w:t>
            </w:r>
            <w:r>
              <w:rPr>
                <w:color w:val="000000"/>
                <w:u w:val="single"/>
              </w:rPr>
              <w:t xml:space="preserve"> </w:t>
            </w:r>
            <w:r>
              <w:rPr>
                <w:rFonts w:hint="eastAsia"/>
                <w:color w:val="000000"/>
                <w:u w:val="single"/>
                <w:lang w:val="en-US" w:eastAsia="zh-CN"/>
              </w:rPr>
              <w:t>-2014</w:t>
            </w:r>
            <w:r>
              <w:rPr>
                <w:rFonts w:hint="eastAsia" w:ascii="楷体" w:hAnsi="楷体" w:eastAsia="楷体" w:cs="楷体"/>
                <w:color w:val="000000"/>
                <w:u w:val="single"/>
                <w:lang w:val="en-US" w:eastAsia="zh-CN"/>
              </w:rPr>
              <w:t>《环形水泥电杆》</w:t>
            </w:r>
            <w:r>
              <w:rPr>
                <w:color w:val="000000"/>
                <w:u w:val="single"/>
              </w:rPr>
              <w:t xml:space="preserve">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61" w:type="dxa"/>
            <w:vAlign w:val="center"/>
          </w:tcPr>
          <w:p>
            <w:pPr>
              <w:rPr>
                <w:lang w:eastAsia="ja-JP"/>
              </w:rPr>
            </w:pPr>
          </w:p>
        </w:tc>
        <w:tc>
          <w:tcPr>
            <w:tcW w:w="18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61" w:type="dxa"/>
            <w:vAlign w:val="center"/>
          </w:tcPr>
          <w:p>
            <w:pPr>
              <w:rPr>
                <w:lang w:eastAsia="ja-JP"/>
              </w:rPr>
            </w:pPr>
          </w:p>
        </w:tc>
        <w:tc>
          <w:tcPr>
            <w:tcW w:w="18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61" w:type="dxa"/>
            <w:vAlign w:val="center"/>
          </w:tcPr>
          <w:p>
            <w:pPr>
              <w:rPr>
                <w:lang w:eastAsia="ja-JP"/>
              </w:rPr>
            </w:pPr>
          </w:p>
        </w:tc>
        <w:tc>
          <w:tcPr>
            <w:tcW w:w="18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61" w:type="dxa"/>
            <w:vAlign w:val="center"/>
          </w:tcPr>
          <w:p>
            <w:pPr>
              <w:rPr>
                <w:lang w:eastAsia="ja-JP"/>
              </w:rPr>
            </w:pPr>
          </w:p>
        </w:tc>
        <w:tc>
          <w:tcPr>
            <w:tcW w:w="181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utoSpaceDE w:val="0"/>
              <w:autoSpaceDN w:val="0"/>
              <w:adjustRightInd w:val="0"/>
              <w:spacing w:line="360" w:lineRule="auto"/>
              <w:ind w:firstLine="642" w:firstLineChars="306"/>
              <w:jc w:val="left"/>
              <w:rPr>
                <w:rFonts w:hint="eastAsia"/>
              </w:rPr>
            </w:pPr>
            <w:r>
              <w:rPr>
                <w:rFonts w:hint="eastAsia"/>
              </w:rPr>
              <w:t>最高管理者制定了文件化的管理体系方针：</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创新求精，不断提升产品与服务质量，促进快速发展</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节能降耗，注重环境保护与污染预防，促进协调发展</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以人为本，确保职业健康与劳动安全，促进和谐发展</w:t>
            </w:r>
          </w:p>
          <w:p>
            <w:pPr>
              <w:spacing w:line="400" w:lineRule="exact"/>
              <w:ind w:firstLine="720" w:firstLineChars="300"/>
              <w:rPr>
                <w:u w:val="single"/>
              </w:rPr>
            </w:pPr>
            <w:r>
              <w:rPr>
                <w:rFonts w:hint="eastAsia" w:ascii="宋体" w:hAnsi="宋体" w:cs="黑体"/>
                <w:bCs/>
                <w:kern w:val="0"/>
                <w:sz w:val="24"/>
              </w:rPr>
              <w:t>守法诚信，坚持预防为主与持续改进，追求卓越绩效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3加大客户交流沟通，及时处理客户的需求和意见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cs="宋体"/>
                      <w:spacing w:val="-2"/>
                      <w:sz w:val="18"/>
                      <w:szCs w:val="18"/>
                    </w:rPr>
                    <w:t>产品一次交验合格率≥9</w:t>
                  </w:r>
                  <w:r>
                    <w:rPr>
                      <w:rFonts w:hint="eastAsia" w:ascii="宋体" w:cs="宋体"/>
                      <w:spacing w:val="-2"/>
                      <w:sz w:val="18"/>
                      <w:szCs w:val="18"/>
                      <w:lang w:val="en-US" w:eastAsia="zh-CN"/>
                    </w:rPr>
                    <w:t>5</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450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color w:val="auto"/>
                <w:u w:val="single"/>
              </w:rPr>
              <w:t xml:space="preserve"> </w:t>
            </w:r>
            <w:r>
              <w:rPr>
                <w:rFonts w:hint="eastAsia"/>
                <w:color w:val="auto"/>
                <w:u w:val="single"/>
              </w:rPr>
              <w:t>电杆模具</w:t>
            </w:r>
            <w:r>
              <w:rPr>
                <w:rFonts w:hint="eastAsia"/>
                <w:color w:val="auto"/>
                <w:u w:val="single"/>
                <w:lang w:eastAsia="zh-CN"/>
              </w:rPr>
              <w:t>、</w:t>
            </w:r>
            <w:r>
              <w:rPr>
                <w:rFonts w:hint="eastAsia"/>
                <w:color w:val="auto"/>
                <w:u w:val="single"/>
              </w:rPr>
              <w:t>搅拌机</w:t>
            </w:r>
            <w:r>
              <w:rPr>
                <w:rFonts w:hint="eastAsia"/>
                <w:color w:val="auto"/>
                <w:u w:val="single"/>
                <w:lang w:eastAsia="zh-CN"/>
              </w:rPr>
              <w:t>、</w:t>
            </w:r>
            <w:r>
              <w:rPr>
                <w:rFonts w:hint="eastAsia"/>
                <w:color w:val="auto"/>
                <w:u w:val="single"/>
              </w:rPr>
              <w:t>钢筋切断机</w:t>
            </w:r>
            <w:r>
              <w:rPr>
                <w:rFonts w:hint="eastAsia"/>
                <w:color w:val="auto"/>
                <w:u w:val="single"/>
                <w:lang w:eastAsia="zh-CN"/>
              </w:rPr>
              <w:t>、</w:t>
            </w:r>
            <w:r>
              <w:rPr>
                <w:rFonts w:hint="eastAsia"/>
                <w:color w:val="auto"/>
                <w:u w:val="single"/>
              </w:rPr>
              <w:t>对焊机</w:t>
            </w:r>
            <w:r>
              <w:rPr>
                <w:rFonts w:hint="eastAsia"/>
                <w:color w:val="auto"/>
                <w:u w:val="single"/>
                <w:lang w:eastAsia="zh-CN"/>
              </w:rPr>
              <w:t>、</w:t>
            </w:r>
            <w:r>
              <w:rPr>
                <w:rFonts w:hint="eastAsia"/>
                <w:color w:val="auto"/>
                <w:u w:val="single"/>
              </w:rPr>
              <w:t>切割机</w:t>
            </w:r>
            <w:r>
              <w:rPr>
                <w:rFonts w:hint="eastAsia"/>
                <w:color w:val="auto"/>
                <w:u w:val="single"/>
                <w:lang w:eastAsia="zh-CN"/>
              </w:rPr>
              <w:t>、</w:t>
            </w:r>
            <w:r>
              <w:rPr>
                <w:rFonts w:hint="eastAsia"/>
                <w:color w:val="auto"/>
                <w:u w:val="single"/>
              </w:rPr>
              <w:t>钢筋弯曲机</w:t>
            </w:r>
            <w:r>
              <w:rPr>
                <w:rFonts w:hint="eastAsia"/>
                <w:color w:val="auto"/>
                <w:u w:val="single"/>
                <w:lang w:eastAsia="zh-CN"/>
              </w:rPr>
              <w:t>、</w:t>
            </w:r>
            <w:r>
              <w:rPr>
                <w:rFonts w:hint="eastAsia"/>
                <w:color w:val="auto"/>
                <w:u w:val="single"/>
              </w:rPr>
              <w:t>离心机</w:t>
            </w:r>
            <w:r>
              <w:rPr>
                <w:rFonts w:hint="eastAsia"/>
                <w:color w:val="auto"/>
                <w:u w:val="single"/>
                <w:lang w:eastAsia="zh-CN"/>
              </w:rPr>
              <w:t>、</w:t>
            </w:r>
            <w:r>
              <w:rPr>
                <w:rFonts w:hint="eastAsia"/>
                <w:color w:val="auto"/>
                <w:u w:val="single"/>
              </w:rPr>
              <w:t>张力机</w:t>
            </w:r>
            <w:r>
              <w:rPr>
                <w:rFonts w:hint="eastAsia"/>
                <w:color w:val="auto"/>
                <w:u w:val="single"/>
                <w:lang w:eastAsia="zh-CN"/>
              </w:rPr>
              <w:t>、</w:t>
            </w:r>
            <w:r>
              <w:rPr>
                <w:rFonts w:hint="eastAsia"/>
                <w:color w:val="auto"/>
                <w:u w:val="single"/>
              </w:rPr>
              <w:t>蒸养池</w:t>
            </w:r>
            <w:r>
              <w:rPr>
                <w:rFonts w:hint="eastAsia"/>
                <w:color w:val="auto"/>
                <w:u w:val="single"/>
                <w:lang w:eastAsia="zh-CN"/>
              </w:rPr>
              <w:t>、</w:t>
            </w:r>
            <w:r>
              <w:rPr>
                <w:rFonts w:hint="eastAsia"/>
                <w:color w:val="auto"/>
                <w:u w:val="single"/>
              </w:rPr>
              <w:t>钢筋冷镦器</w:t>
            </w:r>
            <w:r>
              <w:rPr>
                <w:color w:val="auto"/>
                <w:u w:val="single"/>
              </w:rPr>
              <w:t xml:space="preserve">   </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lang w:val="en-US" w:eastAsia="zh-CN"/>
              </w:rPr>
              <w:t xml:space="preserve"> </w:t>
            </w:r>
            <w:r>
              <w:rPr>
                <w:rFonts w:hint="eastAsia"/>
              </w:rPr>
              <w:t xml:space="preserve">  </w:t>
            </w:r>
          </w:p>
          <w:p>
            <w:pPr>
              <w:shd w:val="clear" w:color="auto" w:fill="C7DAF1" w:themeFill="text2" w:themeFillTint="32"/>
              <w:rPr>
                <w:rFonts w:hint="eastAsia" w:ascii="Wingdings" w:hAnsi="Wingdings"/>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lang w:val="en-US" w:eastAsia="zh-CN"/>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val="en-US" w:eastAsia="zh-CN"/>
              </w:rPr>
              <w:t xml:space="preserve"> </w:t>
            </w:r>
            <w:r>
              <w:rPr>
                <w:rFonts w:hint="eastAsia"/>
              </w:rPr>
              <w:t xml:space="preserve">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color w:val="auto"/>
                <w:u w:val="single"/>
              </w:rPr>
              <w:t>游标卡尺</w:t>
            </w:r>
            <w:r>
              <w:rPr>
                <w:rFonts w:hint="eastAsia"/>
                <w:color w:val="auto"/>
                <w:u w:val="single"/>
                <w:lang w:eastAsia="zh-CN"/>
              </w:rPr>
              <w:t>、</w:t>
            </w:r>
            <w:r>
              <w:rPr>
                <w:rFonts w:hint="eastAsia"/>
                <w:color w:val="auto"/>
                <w:u w:val="single"/>
              </w:rPr>
              <w:t>外径千分尺</w:t>
            </w:r>
            <w:r>
              <w:rPr>
                <w:rFonts w:hint="eastAsia"/>
                <w:color w:val="auto"/>
                <w:u w:val="single"/>
                <w:lang w:eastAsia="zh-CN"/>
              </w:rPr>
              <w:t>、</w:t>
            </w:r>
            <w:r>
              <w:rPr>
                <w:rFonts w:hint="eastAsia"/>
                <w:color w:val="auto"/>
                <w:u w:val="single"/>
              </w:rPr>
              <w:t>钢直尺</w:t>
            </w:r>
            <w:r>
              <w:rPr>
                <w:rFonts w:hint="eastAsia"/>
                <w:color w:val="auto"/>
                <w:u w:val="single"/>
                <w:lang w:eastAsia="zh-CN"/>
              </w:rPr>
              <w:t>、</w:t>
            </w:r>
            <w:r>
              <w:rPr>
                <w:rFonts w:hint="eastAsia"/>
                <w:color w:val="auto"/>
                <w:u w:val="single"/>
              </w:rPr>
              <w:t>卷尺</w:t>
            </w:r>
            <w:r>
              <w:rPr>
                <w:rFonts w:hint="eastAsia"/>
                <w:u w:val="single"/>
              </w:rPr>
              <w:t xml:space="preserve">                            （列举1~4种）</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lang w:val="en-US" w:eastAsia="zh-CN"/>
              </w:rPr>
              <w:t xml:space="preserve"> </w:t>
            </w:r>
            <w:r>
              <w:rPr>
                <w:rFonts w:hint="eastAsia"/>
              </w:rPr>
              <w:t xml:space="preserve">市场预测   </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val="en-US" w:eastAsia="zh-CN"/>
              </w:rPr>
              <w:t xml:space="preserve"> </w:t>
            </w:r>
            <w:r>
              <w:rPr>
                <w:rFonts w:hint="eastAsia"/>
              </w:rPr>
              <w:t xml:space="preserve"> </w:t>
            </w:r>
            <w:r>
              <w:rPr>
                <w:rFonts w:hint="eastAsia" w:ascii="Wingdings" w:hAnsi="Wingdings"/>
              </w:rPr>
              <w:t>¨</w:t>
            </w:r>
            <w:r>
              <w:rPr>
                <w:rFonts w:hint="eastAsia"/>
              </w:rPr>
              <w:t xml:space="preserve">焊工  </w:t>
            </w:r>
            <w:r>
              <w:rPr>
                <w:rFonts w:hint="eastAsia" w:ascii="Wingdings" w:hAnsi="Wingdings"/>
              </w:rPr>
              <w:t>¨</w:t>
            </w:r>
            <w:r>
              <w:rPr>
                <w:rFonts w:hint="eastAsia"/>
                <w:lang w:val="en-US" w:eastAsia="zh-CN"/>
              </w:rPr>
              <w:t xml:space="preserve"> </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lang w:val="en-US" w:eastAsia="zh-CN"/>
              </w:rPr>
              <w:t xml:space="preserve"> </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lang w:val="en-US" w:eastAsia="zh-CN"/>
              </w:rPr>
              <w:t xml:space="preserve"> </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eastAsia="zh-CN"/>
              </w:rPr>
            </w:pPr>
            <w:r>
              <w:rPr>
                <w:rFonts w:hint="eastAsia"/>
              </w:rPr>
              <w:sym w:font="Wingdings 2" w:char="0052"/>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lang w:val="en-US" w:eastAsia="zh-CN"/>
              </w:rPr>
              <w:t xml:space="preserve"> </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w:t>
            </w:r>
            <w:r>
              <w:rPr>
                <w:rFonts w:hint="eastAsia"/>
              </w:rPr>
              <w:t xml:space="preserve"> </w:t>
            </w:r>
            <w:r>
              <w:rPr>
                <w:rFonts w:hint="eastAsia" w:ascii="Wingdings" w:hAnsi="Wingdings"/>
              </w:rPr>
              <w:t>¨</w:t>
            </w:r>
            <w:r>
              <w:rPr>
                <w:rFonts w:hint="eastAsia" w:ascii="Wingdings" w:hAnsi="Wingdings"/>
                <w:lang w:val="en-US" w:eastAsia="zh-CN"/>
              </w:rPr>
              <w:t>试块检验</w:t>
            </w:r>
            <w:r>
              <w:rPr>
                <w:rFonts w:hint="eastAsia"/>
              </w:rPr>
              <w:t xml:space="preserve">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ascii="楷体" w:hAnsi="楷体" w:eastAsia="楷体" w:cs="楷体"/>
                      <w:color w:val="000000"/>
                      <w:kern w:val="0"/>
                      <w:sz w:val="21"/>
                      <w:szCs w:val="21"/>
                      <w:u w:val="none"/>
                    </w:rPr>
                    <w:t>环形混凝土电杆的加工</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钢筋笼制作、混凝土配合比、离心浇铸、蒸养、涨拉等</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配合比、钢筋笼尺寸、涨拉拉力、保护层厚度、离心浇铸转速、蒸养时间、养护时间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焊接、离心浇铸、蒸养</w:t>
            </w:r>
            <w:r>
              <w:rPr>
                <w:rFonts w:hint="eastAsia"/>
                <w:u w:val="single"/>
              </w:rPr>
              <w:t xml:space="preserve">                                       </w:t>
            </w:r>
            <w:r>
              <w:rPr>
                <w:rFonts w:hint="eastAsia"/>
              </w:rPr>
              <w:t xml:space="preserve"> ，</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 xml:space="preserve">进行了有效的确认  </w:t>
            </w:r>
            <w:r>
              <w:rPr>
                <w:rFonts w:hint="eastAsia" w:ascii="Wingdings" w:hAnsi="Wingdings"/>
              </w:rPr>
              <w:t>¨</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rPr>
                <w:rFonts w:hint="eastAsia" w:eastAsia="宋体"/>
                <w:lang w:val="en-US" w:eastAsia="zh-CN"/>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lang w:val="en-US" w:eastAsia="zh-CN"/>
              </w:rPr>
              <w:t xml:space="preserve"> 无</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2020年10月26日，地方市场监管局的抽检报告</w:t>
            </w:r>
            <w:r>
              <w:rPr>
                <w:rFonts w:hint="eastAsia"/>
                <w:u w:val="single"/>
              </w:rPr>
              <w:t xml:space="preserve"> </w:t>
            </w:r>
            <w:r>
              <w:rPr>
                <w:rFonts w:hint="eastAsia"/>
              </w:rPr>
              <w:t>。</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rPr>
                <w:rFonts w:hint="default" w:eastAsia="宋体"/>
                <w:lang w:val="en-US" w:eastAsia="zh-CN"/>
              </w:rPr>
            </w:pP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12-13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微软雅黑"/>
          <w:lang w:val="en-US" w:eastAsia="zh-CN"/>
        </w:rPr>
      </w:pPr>
      <w:r>
        <w:rPr>
          <w:rFonts w:hint="eastAsia" w:eastAsia="微软雅黑"/>
          <w:lang w:val="en-US" w:eastAsia="zh-CN"/>
        </w:rPr>
        <w:t xml:space="preserve">  </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F931BC"/>
    <w:rsid w:val="463E1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字符"/>
    <w:basedOn w:val="9"/>
    <w:link w:val="2"/>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7</TotalTime>
  <ScaleCrop>false</ScaleCrop>
  <LinksUpToDate>false</LinksUpToDate>
  <CharactersWithSpaces>25256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2021-09-01T05:08:33Z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