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0367-2019-O -2021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北京安居物业管理有限公司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曲晓莉</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ISC-O-2020-0452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911101081018936539</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北京安居物业管理有限公司</w:t>
            </w:r>
            <w:bookmarkEnd w:id="17"/>
          </w:p>
        </w:tc>
        <w:tc>
          <w:tcPr>
            <w:tcW w:w="5013" w:type="dxa"/>
            <w:gridSpan w:val="4"/>
            <w:vMerge w:val="restart"/>
          </w:tcPr>
          <w:p>
            <w:pPr>
              <w:snapToGrid w:val="0"/>
              <w:spacing w:line="0" w:lineRule="atLeast"/>
              <w:jc w:val="left"/>
              <w:rPr>
                <w:rFonts w:hint="default" w:cs="Times New Roman"/>
                <w:b w:val="0"/>
                <w:kern w:val="2"/>
                <w:sz w:val="22"/>
                <w:szCs w:val="22"/>
                <w:lang w:val="en-US" w:eastAsia="zh-CN" w:bidi="ar-SA"/>
              </w:rPr>
            </w:pPr>
            <w:r>
              <w:rPr>
                <w:rFonts w:hint="eastAsia" w:cs="Times New Roman"/>
                <w:b w:val="0"/>
                <w:kern w:val="2"/>
                <w:sz w:val="22"/>
                <w:szCs w:val="22"/>
                <w:lang w:val="en-US" w:eastAsia="zh-CN" w:bidi="ar-SA"/>
              </w:rPr>
              <w:t>住宅小区物业管理服务及其所涉及场所的相关职业健康安全管理活动。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北京市海淀区天秀花园安和园22号楼1层商业3号</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北京市海淀区</w:t>
            </w:r>
            <w:bookmarkEnd w:id="19"/>
            <w:r>
              <w:rPr>
                <w:rFonts w:hint="eastAsia" w:cs="Times New Roman"/>
                <w:b w:val="0"/>
                <w:kern w:val="2"/>
                <w:sz w:val="22"/>
                <w:szCs w:val="22"/>
                <w:lang w:val="en-US" w:eastAsia="zh-CN" w:bidi="ar-SA"/>
              </w:rPr>
              <w:t>安河家园二里4号楼1单元101</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Beijing Anju property management</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default"/>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Beijing city haidian district tianxiu garden peace garden 22 building, 1 st floor commercial 3</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1"/>
                <w:szCs w:val="16"/>
                <w:lang w:val="en-US" w:eastAsia="zh-CN"/>
              </w:rPr>
              <w:t>Property management services in residential areas and related occupational health and safety management activities in the places involved.</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vAlign w:val="top"/>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Beijing haidian district, anhe home, 2 Li building, unit 1, 101</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drawing>
                <wp:inline distT="0" distB="0" distL="114300" distR="114300">
                  <wp:extent cx="1116965" cy="771525"/>
                  <wp:effectExtent l="0" t="0" r="6985" b="9525"/>
                  <wp:docPr id="2" name="图片 2" descr="曲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曲电子签名"/>
                          <pic:cNvPicPr>
                            <a:picLocks noChangeAspect="1"/>
                          </pic:cNvPicPr>
                        </pic:nvPicPr>
                        <pic:blipFill>
                          <a:blip r:embed="rId5"/>
                          <a:stretch>
                            <a:fillRect/>
                          </a:stretch>
                        </pic:blipFill>
                        <pic:spPr>
                          <a:xfrm>
                            <a:off x="0" y="0"/>
                            <a:ext cx="1116965" cy="771525"/>
                          </a:xfrm>
                          <a:prstGeom prst="rect">
                            <a:avLst/>
                          </a:prstGeom>
                        </pic:spPr>
                      </pic:pic>
                    </a:graphicData>
                  </a:graphic>
                </wp:inline>
              </w:drawing>
            </w: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5832C2"/>
    <w:rsid w:val="32801980"/>
    <w:rsid w:val="39992B5D"/>
    <w:rsid w:val="41785239"/>
    <w:rsid w:val="43B23C3F"/>
    <w:rsid w:val="549E76B2"/>
    <w:rsid w:val="63BE3A56"/>
    <w:rsid w:val="68907775"/>
    <w:rsid w:val="78FF7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51</TotalTime>
  <ScaleCrop>false</ScaleCrop>
  <LinksUpToDate>false</LinksUpToDate>
  <CharactersWithSpaces>1049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2021-09-01T06:05:00Z</cp:lastPrinted>
  <dcterms:modified xsi:type="dcterms:W3CDTF">2021-09-03T09:30:40Z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