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大庆市嘉顺石油机械设备有限公司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0264-2019-2021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0264-2019-2021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596"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710"/>
        <w:gridCol w:w="17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71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4" w:name="组织名称Add1"/>
            <w:r>
              <w:rPr>
                <w:rFonts w:cs="宋体" w:asciiTheme="minorEastAsia" w:hAnsiTheme="minorEastAsia"/>
                <w:kern w:val="0"/>
                <w:szCs w:val="21"/>
              </w:rPr>
              <w:t>大庆市嘉顺石油机械设备有限公司</w:t>
            </w:r>
            <w:bookmarkEnd w:id="4"/>
          </w:p>
        </w:tc>
        <w:tc>
          <w:tcPr>
            <w:tcW w:w="1758"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5" w:name="联系人"/>
            <w:r>
              <w:rPr>
                <w:rFonts w:cs="宋体" w:asciiTheme="minorEastAsia" w:hAnsiTheme="minorEastAsia"/>
                <w:kern w:val="0"/>
                <w:szCs w:val="21"/>
              </w:rPr>
              <w:t>魏晓娜</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71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6" w:name="证书编号"/>
            <w:r>
              <w:rPr>
                <w:rFonts w:cs="宋体" w:asciiTheme="minorEastAsia" w:hAnsiTheme="minorEastAsia"/>
                <w:kern w:val="0"/>
                <w:szCs w:val="21"/>
              </w:rPr>
              <w:t>ISC-2020-0654</w:t>
            </w:r>
            <w:bookmarkEnd w:id="6"/>
          </w:p>
        </w:tc>
        <w:tc>
          <w:tcPr>
            <w:tcW w:w="1758"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7" w:name="证书有效期"/>
            <w:r>
              <w:rPr>
                <w:rFonts w:cs="宋体" w:asciiTheme="minorEastAsia" w:hAnsiTheme="minorEastAsia"/>
                <w:kern w:val="0"/>
                <w:szCs w:val="21"/>
              </w:rPr>
              <w:t>2025-03-11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71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758"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9" w:name="审核开始日"/>
            <w:r>
              <w:rPr>
                <w:rFonts w:cs="宋体" w:asciiTheme="minorEastAsia" w:hAnsiTheme="minorEastAsia"/>
                <w:kern w:val="0"/>
                <w:szCs w:val="21"/>
              </w:rPr>
              <w:t>2021年12月12日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60" w:type="dxa"/>
            <w:vAlign w:val="center"/>
          </w:tcPr>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710" w:type="dxa"/>
            <w:vAlign w:val="center"/>
          </w:tcPr>
          <w:p>
            <w:pPr>
              <w:tabs>
                <w:tab w:val="left" w:pos="880"/>
              </w:tabs>
              <w:autoSpaceDE w:val="0"/>
              <w:autoSpaceDN w:val="0"/>
              <w:adjustRightInd w:val="0"/>
              <w:spacing w:before="35" w:line="276" w:lineRule="auto"/>
              <w:ind w:right="161"/>
              <w:jc w:val="center"/>
              <w:rPr>
                <w:rFonts w:ascii="宋体" w:hAnsi="宋体" w:cs="宋体"/>
                <w:kern w:val="0"/>
                <w:szCs w:val="21"/>
              </w:rPr>
            </w:pPr>
            <w:r>
              <w:rPr>
                <w:rFonts w:hint="eastAsia" w:ascii="宋体" w:hAnsi="宋体" w:cs="宋体"/>
                <w:kern w:val="0"/>
                <w:szCs w:val="21"/>
              </w:rPr>
              <w:t>张龙光</w:t>
            </w:r>
            <w:r>
              <w:rPr>
                <w:rFonts w:ascii="宋体" w:hAnsi="宋体" w:cs="宋体"/>
                <w:kern w:val="0"/>
                <w:szCs w:val="21"/>
              </w:rPr>
              <w:t xml:space="preserve"> ISC[S]0201</w:t>
            </w:r>
          </w:p>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p>
        </w:tc>
        <w:tc>
          <w:tcPr>
            <w:tcW w:w="1758"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center"/>
          </w:tcPr>
          <w:p>
            <w:pPr>
              <w:tabs>
                <w:tab w:val="left" w:pos="880"/>
              </w:tabs>
              <w:autoSpaceDE w:val="0"/>
              <w:autoSpaceDN w:val="0"/>
              <w:adjustRightInd w:val="0"/>
              <w:spacing w:before="35"/>
              <w:ind w:right="161"/>
              <w:jc w:val="center"/>
              <w:rPr>
                <w:rFonts w:hint="eastAsia" w:ascii="宋体" w:cs="宋体" w:eastAsiaTheme="minorEastAsia"/>
                <w:kern w:val="0"/>
                <w:szCs w:val="21"/>
                <w:lang w:eastAsia="zh-CN"/>
              </w:rPr>
            </w:pPr>
            <w:r>
              <w:rPr>
                <w:rFonts w:hint="eastAsia" w:ascii="宋体" w:hAnsi="宋体" w:cs="宋体"/>
                <w:kern w:val="0"/>
                <w:szCs w:val="21"/>
                <w:lang w:eastAsia="zh-CN"/>
              </w:rPr>
              <w:t>质管部</w:t>
            </w:r>
          </w:p>
          <w:p>
            <w:pPr>
              <w:tabs>
                <w:tab w:val="left" w:pos="880"/>
              </w:tabs>
              <w:autoSpaceDE w:val="0"/>
              <w:autoSpaceDN w:val="0"/>
              <w:adjustRightInd w:val="0"/>
              <w:spacing w:before="35"/>
              <w:ind w:right="161"/>
              <w:jc w:val="center"/>
              <w:rPr>
                <w:rFonts w:ascii="宋体" w:cs="宋体"/>
                <w:kern w:val="0"/>
                <w:szCs w:val="21"/>
              </w:rPr>
            </w:pPr>
            <w:r>
              <w:rPr>
                <w:rFonts w:hint="eastAsia" w:ascii="宋体" w:hAnsi="宋体" w:cs="宋体"/>
                <w:kern w:val="0"/>
                <w:szCs w:val="21"/>
              </w:rPr>
              <w:t>综合办公室</w:t>
            </w:r>
          </w:p>
          <w:p>
            <w:pPr>
              <w:tabs>
                <w:tab w:val="left" w:pos="880"/>
              </w:tabs>
              <w:autoSpaceDE w:val="0"/>
              <w:autoSpaceDN w:val="0"/>
              <w:adjustRightInd w:val="0"/>
              <w:spacing w:before="35"/>
              <w:ind w:right="161"/>
              <w:jc w:val="center"/>
              <w:rPr>
                <w:rFonts w:hint="eastAsia" w:ascii="宋体" w:hAnsi="宋体" w:cs="宋体" w:eastAsiaTheme="minorEastAsia"/>
                <w:kern w:val="0"/>
                <w:szCs w:val="21"/>
                <w:lang w:eastAsia="zh-CN"/>
              </w:rPr>
            </w:pPr>
            <w:bookmarkStart w:id="12" w:name="_GoBack"/>
            <w:bookmarkEnd w:id="12"/>
            <w:r>
              <w:rPr>
                <w:rFonts w:hint="eastAsia" w:ascii="宋体" w:hAnsi="宋体" w:cs="宋体"/>
                <w:kern w:val="0"/>
                <w:szCs w:val="21"/>
                <w:lang w:eastAsia="zh-CN"/>
              </w:rPr>
              <w:t>供销部</w:t>
            </w:r>
          </w:p>
          <w:p>
            <w:pPr>
              <w:tabs>
                <w:tab w:val="left" w:pos="880"/>
              </w:tabs>
              <w:autoSpaceDE w:val="0"/>
              <w:autoSpaceDN w:val="0"/>
              <w:adjustRightInd w:val="0"/>
              <w:spacing w:before="35"/>
              <w:ind w:right="161"/>
              <w:jc w:val="center"/>
              <w:rPr>
                <w:rFonts w:cs="宋体" w:asciiTheme="minorEastAsia" w:hAnsiTheme="minorEastAsia"/>
                <w:kern w:val="0"/>
                <w:szCs w:val="21"/>
              </w:rPr>
            </w:pPr>
            <w:r>
              <w:rPr>
                <w:rFonts w:hint="eastAsia" w:ascii="宋体" w:hAnsi="宋体" w:cs="宋体"/>
                <w:kern w:val="0"/>
                <w:szCs w:val="21"/>
              </w:rPr>
              <w:t>生产部</w:t>
            </w:r>
          </w:p>
        </w:tc>
      </w:tr>
    </w:tbl>
    <w:p>
      <w:pPr>
        <w:widowControl/>
        <w:numPr>
          <w:ilvl w:val="0"/>
          <w:numId w:val="1"/>
        </w:numPr>
        <w:spacing w:line="360" w:lineRule="auto"/>
        <w:rPr>
          <w:rFonts w:hint="eastAsia" w:cs="宋体" w:asciiTheme="minorEastAsia" w:hAnsiTheme="minorEastAsia"/>
          <w:bCs/>
          <w:kern w:val="0"/>
          <w:szCs w:val="21"/>
        </w:rPr>
      </w:pP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val="en-US" w:eastAsia="zh-CN"/>
        </w:rPr>
        <w:t>获证</w:t>
      </w:r>
      <w:r>
        <w:rPr>
          <w:rFonts w:hint="eastAsia" w:ascii="宋体" w:hAnsi="宋体" w:cs="宋体"/>
          <w:bCs/>
          <w:kern w:val="0"/>
          <w:szCs w:val="21"/>
        </w:rPr>
        <w:t>后</w:t>
      </w:r>
      <w:r>
        <w:rPr>
          <w:rFonts w:hint="eastAsia" w:ascii="宋体" w:hAnsi="宋体" w:cs="宋体"/>
          <w:bCs/>
          <w:kern w:val="0"/>
          <w:szCs w:val="21"/>
          <w:lang w:val="en-US" w:eastAsia="zh-CN"/>
        </w:rPr>
        <w:t>二</w:t>
      </w:r>
      <w:r>
        <w:rPr>
          <w:rFonts w:hint="eastAsia" w:ascii="宋体" w:hAnsi="宋体" w:cs="宋体"/>
          <w:bCs/>
          <w:kern w:val="0"/>
          <w:szCs w:val="21"/>
        </w:rPr>
        <w:t>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大大庆市嘉顺石油机械设备有限公司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bCs/>
          <w:kern w:val="0"/>
          <w:szCs w:val="21"/>
        </w:rPr>
        <w:t>个职能部门</w:t>
      </w:r>
      <w:r>
        <w:rPr>
          <w:rFonts w:hint="eastAsia" w:ascii="宋体" w:hAnsi="宋体" w:cs="宋体"/>
          <w:bCs/>
          <w:kern w:val="0"/>
          <w:szCs w:val="21"/>
          <w:lang w:val="en-US" w:eastAsia="zh-CN"/>
        </w:rPr>
        <w:t>和1</w:t>
      </w:r>
      <w:r>
        <w:rPr>
          <w:rFonts w:hint="eastAsia" w:ascii="宋体" w:hAnsi="宋体" w:cs="宋体"/>
          <w:bCs/>
          <w:kern w:val="0"/>
          <w:szCs w:val="21"/>
          <w:lang w:eastAsia="zh-CN"/>
        </w:rPr>
        <w:t>个生产车间</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lang w:eastAsia="zh-CN"/>
        </w:rPr>
        <w:t>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10</w:t>
      </w:r>
      <w:r>
        <w:rPr>
          <w:rFonts w:hint="eastAsia" w:ascii="宋体" w:hAnsi="宋体" w:cs="宋体"/>
          <w:bCs/>
          <w:kern w:val="0"/>
          <w:szCs w:val="21"/>
        </w:rPr>
        <w:t>日，组织了公司测量管理体系内部审核，</w:t>
      </w:r>
      <w:r>
        <w:rPr>
          <w:rFonts w:hint="eastAsia" w:ascii="宋体" w:hAnsi="宋体" w:cs="宋体"/>
          <w:bCs/>
          <w:kern w:val="0"/>
          <w:szCs w:val="21"/>
          <w:lang w:val="en-US" w:eastAsia="zh-CN"/>
        </w:rPr>
        <w:t>魏晓娜</w:t>
      </w:r>
      <w:r>
        <w:rPr>
          <w:rFonts w:hint="eastAsia" w:ascii="宋体" w:hAnsi="宋体" w:cs="宋体"/>
          <w:bCs/>
          <w:kern w:val="0"/>
          <w:szCs w:val="21"/>
        </w:rPr>
        <w:t>任组长参与审核。内审组对公司包括管理层在内的</w:t>
      </w:r>
      <w:r>
        <w:rPr>
          <w:rFonts w:hint="eastAsia" w:ascii="宋体" w:hAnsi="宋体" w:cs="宋体"/>
          <w:bCs/>
          <w:kern w:val="0"/>
          <w:szCs w:val="21"/>
          <w:lang w:val="en-US" w:eastAsia="zh-CN"/>
        </w:rPr>
        <w:t>4</w:t>
      </w:r>
      <w:r>
        <w:rPr>
          <w:rFonts w:hint="eastAsia" w:ascii="宋体" w:hAnsi="宋体" w:cs="宋体"/>
          <w:bCs/>
          <w:kern w:val="0"/>
          <w:szCs w:val="21"/>
        </w:rPr>
        <w:t>个职能部门和生产车间进行了全要素的审核。内部审核发现1个不符合项，制定了相关的预防纠正措施，并在规定时间内，完成整改工作，不符合项已关闭。</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w:t>
      </w:r>
      <w:r>
        <w:rPr>
          <w:rFonts w:hint="eastAsia" w:ascii="宋体" w:hAnsi="宋体" w:cs="宋体"/>
          <w:bCs/>
          <w:kern w:val="0"/>
          <w:szCs w:val="21"/>
          <w:lang w:eastAsia="zh-CN"/>
        </w:rPr>
        <w:t>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20</w:t>
      </w:r>
      <w:r>
        <w:rPr>
          <w:rFonts w:hint="eastAsia" w:ascii="宋体" w:hAnsi="宋体" w:cs="宋体"/>
          <w:bCs/>
          <w:kern w:val="0"/>
          <w:szCs w:val="21"/>
        </w:rPr>
        <w:t>日，开展了测量体系管理评审，会议由</w:t>
      </w:r>
      <w:r>
        <w:rPr>
          <w:rFonts w:hint="eastAsia" w:ascii="宋体" w:hAnsi="宋体" w:cs="宋体"/>
          <w:bCs/>
          <w:kern w:val="0"/>
          <w:szCs w:val="21"/>
          <w:lang w:eastAsia="zh-CN"/>
        </w:rPr>
        <w:t>总</w:t>
      </w:r>
      <w:r>
        <w:rPr>
          <w:rFonts w:hint="eastAsia" w:ascii="宋体" w:hAnsi="宋体" w:cs="宋体"/>
          <w:bCs/>
          <w:kern w:val="0"/>
          <w:szCs w:val="21"/>
        </w:rPr>
        <w:t>经理</w:t>
      </w:r>
      <w:r>
        <w:rPr>
          <w:rFonts w:hint="eastAsia" w:ascii="宋体" w:hAnsi="宋体" w:cs="宋体"/>
          <w:bCs/>
          <w:kern w:val="0"/>
          <w:szCs w:val="21"/>
          <w:lang w:val="en-US" w:eastAsia="zh-CN"/>
        </w:rPr>
        <w:t>吴国兴</w:t>
      </w:r>
      <w:r>
        <w:rPr>
          <w:rFonts w:hint="eastAsia" w:ascii="宋体" w:hAnsi="宋体" w:cs="宋体"/>
          <w:bCs/>
          <w:kern w:val="0"/>
          <w:szCs w:val="21"/>
        </w:rPr>
        <w:t>主持，管评会上肯定了公司测量管理体系的充分性、有效性和适宜性。形成了管理评审报告。对公司测量管理体系中存在的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标识、文件</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widowControl/>
        <w:numPr>
          <w:ilvl w:val="0"/>
          <w:numId w:val="0"/>
        </w:numPr>
        <w:spacing w:line="360" w:lineRule="auto"/>
        <w:rPr>
          <w:rFonts w:ascii="宋体" w:cs="宋体"/>
          <w:bCs/>
          <w:kern w:val="0"/>
          <w:szCs w:val="21"/>
        </w:rPr>
      </w:pPr>
      <w:r>
        <w:rPr>
          <w:rFonts w:ascii="宋体" w:hAnsi="宋体" w:cs="宋体"/>
          <w:bCs/>
          <w:kern w:val="0"/>
          <w:szCs w:val="21"/>
        </w:rPr>
        <w:t xml:space="preserve">4.1 </w:t>
      </w:r>
      <w:r>
        <w:rPr>
          <w:rFonts w:hint="eastAsia"/>
          <w:szCs w:val="21"/>
        </w:rPr>
        <w:t>该企业主要是</w:t>
      </w:r>
      <w:bookmarkStart w:id="10" w:name="审核范围"/>
      <w:r>
        <w:rPr>
          <w:rFonts w:hint="eastAsia"/>
          <w:color w:val="000000"/>
          <w:szCs w:val="21"/>
        </w:rPr>
        <w:t>石油钻采设备及配件、水处理设备、测试工具、封隔器、油管锚、油管短节、筛管、扶正器、抽油机配件、试采工具、电线电缆、仪器仪表、橡胶制品、篷帆布、防爆电热带及配件的生产；围栏、护栏、管道连接修补装置的生产和维修。防腐油管，防腐保温管线，水处理设备（气浮装置、过滤装置、搅拌器），井口装置（含地面井口安全阀及控制装置</w:t>
      </w:r>
      <w:r>
        <w:rPr>
          <w:color w:val="000000"/>
          <w:szCs w:val="21"/>
        </w:rPr>
        <w:t>)</w:t>
      </w:r>
      <w:r>
        <w:rPr>
          <w:rFonts w:hint="eastAsia"/>
          <w:color w:val="000000"/>
          <w:szCs w:val="21"/>
        </w:rPr>
        <w:t>的生产。阀组的研发，管道防腐修复，毛毡、混合阀组、空压及风净化成套装置的生产。</w:t>
      </w:r>
      <w:bookmarkEnd w:id="10"/>
      <w:r>
        <w:rPr>
          <w:rFonts w:hint="eastAsia"/>
          <w:color w:val="000000"/>
          <w:szCs w:val="21"/>
        </w:rPr>
        <w:t>目前共识别有油管锚总装水压密封试验等</w:t>
      </w:r>
      <w:r>
        <w:rPr>
          <w:rFonts w:ascii="宋体" w:hAnsi="宋体" w:cs="宋体"/>
          <w:bCs/>
          <w:kern w:val="0"/>
          <w:szCs w:val="21"/>
        </w:rPr>
        <w:t>15</w:t>
      </w:r>
      <w:r>
        <w:rPr>
          <w:rFonts w:hint="eastAsia" w:ascii="宋体" w:hAnsi="宋体"/>
          <w:szCs w:val="21"/>
        </w:rPr>
        <w:t>个关键</w:t>
      </w:r>
      <w:r>
        <w:rPr>
          <w:rFonts w:hint="eastAsia" w:ascii="宋体" w:hAnsi="宋体" w:cs="宋体"/>
          <w:bCs/>
          <w:kern w:val="0"/>
          <w:szCs w:val="21"/>
        </w:rPr>
        <w:t>测量过程。</w:t>
      </w:r>
      <w:r>
        <w:rPr>
          <w:rFonts w:hint="eastAsia"/>
        </w:rPr>
        <w:t>井口装置悬挂器硬度</w:t>
      </w:r>
      <w:r>
        <w:rPr>
          <w:rFonts w:hint="eastAsia" w:ascii="宋体" w:hAnsi="宋体" w:cs="宋体"/>
          <w:bCs/>
          <w:kern w:val="0"/>
          <w:szCs w:val="21"/>
        </w:rPr>
        <w:t>关键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cs="宋体"/>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t>井口装置悬挂器硬度</w:t>
      </w:r>
      <w:r>
        <w:rPr>
          <w:rFonts w:hint="eastAsia" w:ascii="宋体" w:hAnsi="宋体"/>
          <w:szCs w:val="21"/>
        </w:rPr>
        <w:t>测量</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宋体" w:cs="宋体"/>
          <w:bCs/>
          <w:kern w:val="0"/>
          <w:szCs w:val="21"/>
        </w:rPr>
      </w:pPr>
      <w:r>
        <w:rPr>
          <w:rFonts w:ascii="宋体" w:hAnsi="宋体" w:cs="宋体"/>
          <w:bCs/>
          <w:kern w:val="0"/>
          <w:szCs w:val="21"/>
        </w:rPr>
        <w:t xml:space="preserve">4.3. </w:t>
      </w:r>
      <w:r>
        <w:rPr>
          <w:rFonts w:hint="eastAsia" w:ascii="宋体" w:hAnsi="宋体" w:cs="宋体"/>
          <w:bCs/>
          <w:kern w:val="0"/>
          <w:szCs w:val="21"/>
        </w:rPr>
        <w:t>企业</w:t>
      </w:r>
      <w:r>
        <w:rPr>
          <w:rFonts w:hint="eastAsia" w:ascii="宋体" w:hAnsi="宋体" w:cs="宋体"/>
          <w:bCs/>
          <w:kern w:val="0"/>
          <w:szCs w:val="21"/>
          <w:lang w:eastAsia="zh-CN"/>
        </w:rPr>
        <w:t>没有新</w:t>
      </w:r>
      <w:r>
        <w:rPr>
          <w:rFonts w:hint="eastAsia" w:ascii="宋体" w:hAnsi="宋体" w:cs="宋体"/>
          <w:bCs/>
          <w:kern w:val="0"/>
          <w:szCs w:val="21"/>
        </w:rPr>
        <w:t>增加测量过程，查看了</w:t>
      </w:r>
      <w:r>
        <w:rPr>
          <w:rFonts w:hint="eastAsia" w:ascii="宋体" w:hAnsi="宋体" w:cs="宋体"/>
          <w:bCs/>
          <w:kern w:val="0"/>
          <w:szCs w:val="21"/>
          <w:lang w:eastAsia="zh-CN"/>
        </w:rPr>
        <w:t>原</w:t>
      </w:r>
      <w:r>
        <w:rPr>
          <w:rFonts w:hint="eastAsia" w:ascii="宋体" w:hAnsi="宋体" w:cs="宋体"/>
          <w:bCs/>
          <w:kern w:val="0"/>
          <w:szCs w:val="21"/>
        </w:rPr>
        <w:t>关键测量过程，计量要求导出方法基本正确；测量设备的配备满足计量要求，测量设备经过校准，测量设备验证方法正确。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ascii="宋体" w:hAnsi="宋体" w:cs="宋体"/>
          <w:bCs/>
          <w:kern w:val="0"/>
          <w:szCs w:val="21"/>
        </w:rPr>
        <w:t>4.4</w:t>
      </w:r>
      <w:r>
        <w:rPr>
          <w:rFonts w:hint="eastAsia" w:ascii="宋体" w:hAnsi="宋体" w:cs="宋体"/>
          <w:bCs/>
          <w:kern w:val="0"/>
          <w:szCs w:val="21"/>
          <w:lang w:val="en-US" w:eastAsia="zh-CN"/>
        </w:rPr>
        <w:t>.</w:t>
      </w:r>
      <w:r>
        <w:rPr>
          <w:rFonts w:hint="eastAsia" w:ascii="宋体" w:hAnsi="宋体" w:cs="宋体"/>
          <w:bCs/>
          <w:kern w:val="0"/>
          <w:szCs w:val="21"/>
        </w:rPr>
        <w:t>查《</w:t>
      </w:r>
      <w:r>
        <w:rPr>
          <w:rFonts w:hint="eastAsia" w:ascii="宋体" w:hAnsi="宋体" w:cs="宋体"/>
          <w:bCs/>
          <w:kern w:val="0"/>
          <w:szCs w:val="21"/>
          <w:shd w:val="clear" w:color="auto" w:fill="auto"/>
          <w:lang w:val="en-US" w:eastAsia="zh-CN"/>
        </w:rPr>
        <w:t>井口装置悬挂器硬度测量</w:t>
      </w:r>
      <w:r>
        <w:rPr>
          <w:rFonts w:hint="eastAsia" w:ascii="宋体" w:hAnsi="宋体" w:cs="宋体"/>
          <w:bCs/>
          <w:kern w:val="0"/>
          <w:szCs w:val="21"/>
        </w:rPr>
        <w:t>过程不确定度评定》，方法和结果正确；</w:t>
      </w:r>
    </w:p>
    <w:p>
      <w:pPr>
        <w:widowControl/>
        <w:spacing w:line="360" w:lineRule="auto"/>
        <w:rPr>
          <w:rFonts w:ascii="宋体" w:cs="宋体"/>
          <w:bCs/>
          <w:kern w:val="0"/>
          <w:szCs w:val="21"/>
        </w:rPr>
      </w:pPr>
      <w:r>
        <w:rPr>
          <w:rFonts w:ascii="宋体" w:hAnsi="宋体" w:cs="宋体"/>
          <w:bCs/>
          <w:kern w:val="0"/>
          <w:szCs w:val="21"/>
        </w:rPr>
        <w:t>4.5</w:t>
      </w:r>
      <w:r>
        <w:rPr>
          <w:rFonts w:hint="eastAsia" w:ascii="宋体" w:hAnsi="宋体" w:cs="宋体"/>
          <w:bCs/>
          <w:kern w:val="0"/>
          <w:szCs w:val="21"/>
          <w:lang w:val="en-US" w:eastAsia="zh-CN"/>
        </w:rPr>
        <w:t>.</w:t>
      </w:r>
      <w:r>
        <w:rPr>
          <w:rFonts w:hint="eastAsia" w:ascii="宋体" w:hAnsi="宋体" w:cs="宋体"/>
          <w:bCs/>
          <w:kern w:val="0"/>
          <w:szCs w:val="21"/>
        </w:rPr>
        <w:t>查《</w:t>
      </w:r>
      <w:r>
        <w:rPr>
          <w:rFonts w:hint="eastAsia" w:ascii="宋体" w:hAnsi="宋体" w:cs="宋体"/>
          <w:bCs/>
          <w:kern w:val="0"/>
          <w:szCs w:val="21"/>
          <w:shd w:val="clear" w:color="auto" w:fill="auto"/>
          <w:lang w:val="en-US" w:eastAsia="zh-CN"/>
        </w:rPr>
        <w:t>井口装置悬挂器硬度测量</w:t>
      </w:r>
      <w:r>
        <w:rPr>
          <w:rFonts w:hint="eastAsia" w:ascii="宋体" w:hAnsi="宋体" w:cs="宋体"/>
          <w:bCs/>
          <w:kern w:val="0"/>
          <w:szCs w:val="21"/>
        </w:rPr>
        <w:t>过程计量要求导出和计量验证记录表》，信息内容完整、正确。</w:t>
      </w:r>
    </w:p>
    <w:p>
      <w:pPr>
        <w:widowControl/>
        <w:spacing w:line="360" w:lineRule="auto"/>
        <w:rPr>
          <w:rFonts w:ascii="宋体" w:cs="宋体"/>
          <w:bCs/>
          <w:kern w:val="0"/>
          <w:szCs w:val="21"/>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上年度监督</w:t>
      </w:r>
      <w:r>
        <w:rPr>
          <w:rFonts w:hint="eastAsia" w:ascii="宋体" w:hAnsi="宋体" w:cs="宋体"/>
          <w:bCs/>
          <w:kern w:val="0"/>
          <w:szCs w:val="21"/>
        </w:rPr>
        <w:t>审核时提出的不符合项的纠正措施情况：</w:t>
      </w:r>
      <w:r>
        <w:rPr>
          <w:rFonts w:ascii="宋体" w:hAnsi="宋体" w:cs="宋体"/>
          <w:bCs/>
          <w:kern w:val="0"/>
          <w:szCs w:val="21"/>
        </w:rPr>
        <w:t xml:space="preserve"> </w:t>
      </w:r>
    </w:p>
    <w:p>
      <w:pPr>
        <w:snapToGrid w:val="0"/>
        <w:spacing w:line="360" w:lineRule="auto"/>
        <w:ind w:firstLine="420" w:firstLineChars="200"/>
        <w:rPr>
          <w:rFonts w:ascii="宋体"/>
          <w:bCs/>
          <w:szCs w:val="21"/>
        </w:rPr>
      </w:pPr>
      <w:r>
        <w:rPr>
          <w:rFonts w:hint="eastAsia" w:ascii="宋体" w:hAnsi="宋体" w:cs="宋体"/>
          <w:kern w:val="0"/>
          <w:szCs w:val="21"/>
        </w:rPr>
        <w:t>公司对上次审核中的</w:t>
      </w:r>
      <w:r>
        <w:rPr>
          <w:rFonts w:ascii="宋体" w:hAnsi="宋体" w:cs="宋体"/>
          <w:kern w:val="0"/>
          <w:szCs w:val="21"/>
        </w:rPr>
        <w:t>1</w:t>
      </w:r>
      <w:r>
        <w:rPr>
          <w:rFonts w:hint="eastAsia" w:ascii="宋体" w:hAnsi="宋体" w:cs="宋体"/>
          <w:kern w:val="0"/>
          <w:szCs w:val="21"/>
        </w:rPr>
        <w:t>个不符合项，及时制定整改计划，采取了如下纠正措施：</w:t>
      </w:r>
      <w:r>
        <w:rPr>
          <w:rFonts w:hint="eastAsia" w:ascii="宋体" w:hAnsi="宋体" w:cs="宋体"/>
          <w:kern w:val="0"/>
          <w:szCs w:val="21"/>
          <w:lang w:val="en-US" w:eastAsia="zh-CN"/>
        </w:rPr>
        <w:t>对</w:t>
      </w:r>
      <w:r>
        <w:rPr>
          <w:rFonts w:ascii="宋体" w:hAnsi="宋体"/>
        </w:rPr>
        <w:t>2020</w:t>
      </w:r>
      <w:r>
        <w:rPr>
          <w:rFonts w:hint="eastAsia" w:ascii="宋体" w:hAnsi="宋体"/>
        </w:rPr>
        <w:t>年</w:t>
      </w:r>
      <w:r>
        <w:rPr>
          <w:rFonts w:ascii="宋体" w:hAnsi="宋体"/>
        </w:rPr>
        <w:t>6</w:t>
      </w:r>
      <w:r>
        <w:rPr>
          <w:rFonts w:hint="eastAsia" w:ascii="宋体" w:hAnsi="宋体"/>
        </w:rPr>
        <w:t>月份对全员开展</w:t>
      </w:r>
      <w:r>
        <w:rPr>
          <w:rFonts w:hint="eastAsia" w:ascii="宋体" w:hAnsi="宋体"/>
          <w:lang w:val="en-US" w:eastAsia="zh-CN"/>
        </w:rPr>
        <w:t>的</w:t>
      </w:r>
      <w:r>
        <w:rPr>
          <w:rFonts w:hint="eastAsia" w:ascii="宋体" w:hAnsi="宋体"/>
        </w:rPr>
        <w:t>“</w:t>
      </w:r>
      <w:r>
        <w:rPr>
          <w:rFonts w:hint="eastAsia" w:ascii="宋体"/>
          <w:szCs w:val="21"/>
        </w:rPr>
        <w:t>计量法相关内容</w:t>
      </w:r>
      <w:r>
        <w:rPr>
          <w:rFonts w:hint="eastAsia" w:ascii="宋体" w:hAnsi="宋体"/>
        </w:rPr>
        <w:t>”培训班的有效性进行评价并记录</w:t>
      </w:r>
      <w:r>
        <w:rPr>
          <w:rFonts w:hint="eastAsia" w:ascii="宋体" w:hAnsi="宋体" w:cs="宋体"/>
          <w:kern w:val="0"/>
          <w:szCs w:val="21"/>
        </w:rPr>
        <w:t>，</w:t>
      </w:r>
      <w:r>
        <w:rPr>
          <w:rFonts w:hint="eastAsia" w:ascii="宋体" w:hAnsi="宋体"/>
          <w:bCs/>
          <w:szCs w:val="21"/>
        </w:rPr>
        <w:t>对有关人员进行了培训。以上不符合项的整改资料齐全。经本次现场审核，审核组通过对整改完成情况及纠正措施有效性进行查验，确认公司上次认证审核中确定的</w:t>
      </w:r>
      <w:r>
        <w:rPr>
          <w:rFonts w:ascii="宋体" w:hAnsi="宋体"/>
          <w:bCs/>
          <w:szCs w:val="21"/>
        </w:rPr>
        <w:t>1</w:t>
      </w:r>
      <w:r>
        <w:rPr>
          <w:rFonts w:hint="eastAsia" w:ascii="宋体" w:hAnsi="宋体"/>
          <w:bCs/>
          <w:szCs w:val="21"/>
        </w:rPr>
        <w:t>个不符合项，该公司所采取的纠正措施按时整改完成，纠正措施有效，预防再次发生。同意关闭不符合项。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w:t>
      </w:r>
      <w:r>
        <w:rPr>
          <w:rFonts w:hint="eastAsia" w:ascii="宋体" w:hAnsi="宋体" w:cs="宋体"/>
          <w:bCs/>
          <w:kern w:val="0"/>
          <w:szCs w:val="21"/>
          <w:lang w:val="en-US" w:eastAsia="zh-CN"/>
        </w:rPr>
        <w:t>5</w:t>
      </w:r>
      <w:r>
        <w:rPr>
          <w:rFonts w:hint="eastAsia" w:ascii="宋体" w:hAnsi="宋体" w:cs="宋体"/>
          <w:bCs/>
          <w:kern w:val="0"/>
          <w:szCs w:val="21"/>
        </w:rPr>
        <w:t>项质量目标，是管理体系追求的承诺和准则，内容基本覆盖标准要素。通过顾客满意度调查来证明满足顾客的测量要求。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企业营业执照</w:t>
      </w:r>
      <w:r>
        <w:rPr>
          <w:rFonts w:hint="eastAsia" w:ascii="宋体" w:hAnsi="宋体" w:cs="宋体"/>
          <w:bCs/>
          <w:kern w:val="0"/>
          <w:szCs w:val="21"/>
          <w:lang w:val="en-US" w:eastAsia="zh-CN"/>
        </w:rPr>
        <w:t>自上次监督审核以来未发生</w:t>
      </w:r>
      <w:r>
        <w:rPr>
          <w:rFonts w:hint="eastAsia" w:ascii="宋体" w:hAnsi="宋体" w:cs="宋体"/>
          <w:bCs/>
          <w:kern w:val="0"/>
          <w:szCs w:val="21"/>
          <w:lang w:eastAsia="zh-CN"/>
        </w:rPr>
        <w:t>变</w:t>
      </w:r>
      <w:r>
        <w:rPr>
          <w:rFonts w:hint="eastAsia" w:ascii="宋体" w:hAnsi="宋体" w:cs="宋体"/>
          <w:bCs/>
          <w:kern w:val="0"/>
          <w:szCs w:val="21"/>
        </w:rPr>
        <w:t>更，认证产品</w:t>
      </w:r>
      <w:r>
        <w:rPr>
          <w:rFonts w:hint="eastAsia" w:ascii="宋体" w:hAnsi="宋体" w:cs="宋体"/>
          <w:bCs/>
          <w:kern w:val="0"/>
          <w:szCs w:val="21"/>
          <w:lang w:val="en-US" w:eastAsia="zh-CN"/>
        </w:rPr>
        <w:t>范围</w:t>
      </w:r>
      <w:r>
        <w:rPr>
          <w:rFonts w:hint="eastAsia" w:ascii="宋体" w:hAnsi="宋体" w:cs="宋体"/>
          <w:bCs/>
          <w:kern w:val="0"/>
          <w:szCs w:val="21"/>
        </w:rPr>
        <w:t>无变化。公司在测量管理体系运行方面，管理者代表、组织结构没有变化。</w:t>
      </w:r>
    </w:p>
    <w:p>
      <w:pPr>
        <w:widowControl/>
        <w:spacing w:line="360" w:lineRule="auto"/>
        <w:rPr>
          <w:rFonts w:ascii="宋体" w:cs="宋体"/>
          <w:bCs/>
          <w:kern w:val="0"/>
          <w:szCs w:val="21"/>
        </w:rPr>
      </w:pPr>
      <w:r>
        <w:rPr>
          <w:rFonts w:ascii="宋体" w:hAnsi="宋体" w:cs="宋体"/>
          <w:bCs/>
          <w:kern w:val="0"/>
          <w:szCs w:val="21"/>
        </w:rPr>
        <w:t>9.</w:t>
      </w:r>
      <w:r>
        <w:rPr>
          <w:rFonts w:hint="eastAsia" w:ascii="宋体" w:hAnsi="宋体" w:cs="宋体"/>
          <w:bCs/>
          <w:kern w:val="0"/>
          <w:szCs w:val="21"/>
        </w:rPr>
        <w:t>标志的使用和（或）任何其他对认证资格引用的情况：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企业用于</w:t>
      </w:r>
      <w:r>
        <w:rPr>
          <w:rFonts w:hint="eastAsia" w:ascii="宋体" w:hAnsi="宋体" w:cs="宋体"/>
          <w:bCs/>
          <w:kern w:val="0"/>
          <w:szCs w:val="21"/>
          <w:lang w:eastAsia="zh-CN"/>
        </w:rPr>
        <w:t>中国石油天然气</w:t>
      </w:r>
      <w:r>
        <w:rPr>
          <w:rFonts w:hint="eastAsia" w:ascii="宋体" w:hAnsi="宋体" w:cs="宋体"/>
          <w:bCs/>
          <w:kern w:val="0"/>
          <w:szCs w:val="21"/>
          <w:lang w:val="en-US" w:eastAsia="zh-CN"/>
        </w:rPr>
        <w:t>集团</w:t>
      </w:r>
      <w:r>
        <w:rPr>
          <w:rFonts w:hint="eastAsia" w:ascii="宋体" w:hAnsi="宋体" w:cs="宋体"/>
          <w:bCs/>
          <w:kern w:val="0"/>
          <w:szCs w:val="21"/>
          <w:lang w:eastAsia="zh-CN"/>
        </w:rPr>
        <w:t>有限公司、大庆油田、</w:t>
      </w:r>
      <w:r>
        <w:rPr>
          <w:rFonts w:hint="eastAsia" w:ascii="宋体" w:hAnsi="宋体" w:cs="宋体"/>
          <w:bCs/>
          <w:kern w:val="0"/>
          <w:szCs w:val="21"/>
          <w:lang w:val="en-US" w:eastAsia="zh-CN"/>
        </w:rPr>
        <w:t>新疆油田、青海油田</w:t>
      </w:r>
      <w:r>
        <w:rPr>
          <w:rFonts w:hint="eastAsia" w:ascii="宋体" w:hAnsi="宋体" w:cs="宋体"/>
          <w:bCs/>
          <w:kern w:val="0"/>
          <w:szCs w:val="21"/>
        </w:rPr>
        <w:t>招投标加分；公司对标志的使用，符合相关标准和规定。</w:t>
      </w:r>
    </w:p>
    <w:p>
      <w:pPr>
        <w:widowControl/>
        <w:spacing w:line="360" w:lineRule="auto"/>
        <w:rPr>
          <w:rFonts w:hint="eastAsia" w:ascii="宋体" w:hAnsi="宋体" w:cs="宋体"/>
          <w:color w:val="FF0000"/>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ind w:firstLine="420" w:firstLineChars="200"/>
        <w:jc w:val="left"/>
        <w:rPr>
          <w:rFonts w:hint="eastAsia" w:ascii="宋体" w:hAnsi="宋体" w:cs="宋体"/>
          <w:bCs/>
          <w:color w:val="FF0000"/>
          <w:kern w:val="0"/>
          <w:szCs w:val="21"/>
          <w:highlight w:val="red"/>
        </w:rPr>
      </w:pPr>
      <w:r>
        <w:rPr>
          <w:rFonts w:hint="eastAsia" w:ascii="宋体" w:hAnsi="宋体"/>
          <w:szCs w:val="21"/>
          <w:lang w:val="en-US" w:eastAsia="zh-CN"/>
        </w:rPr>
        <w:t>10.1</w:t>
      </w:r>
      <w:r>
        <w:rPr>
          <w:rFonts w:hint="eastAsia" w:ascii="宋体" w:hAnsi="宋体" w:eastAsia="宋体" w:cs="Times New Roman"/>
          <w:color w:val="auto"/>
          <w:szCs w:val="21"/>
          <w:shd w:val="clear" w:color="auto" w:fill="auto"/>
          <w:lang w:val="en-US" w:eastAsia="zh-CN"/>
        </w:rPr>
        <w:t>抽查质管部提供的</w:t>
      </w:r>
      <w:r>
        <w:rPr>
          <w:rFonts w:hint="eastAsia" w:ascii="宋体" w:hAnsi="宋体" w:eastAsia="宋体" w:cs="Times New Roman"/>
          <w:color w:val="auto"/>
          <w:szCs w:val="21"/>
          <w:shd w:val="clear" w:color="auto" w:fill="auto"/>
        </w:rPr>
        <w:t>JL8.</w:t>
      </w:r>
      <w:r>
        <w:rPr>
          <w:rFonts w:hint="eastAsia" w:ascii="宋体" w:hAnsi="宋体" w:eastAsia="宋体" w:cs="Times New Roman"/>
          <w:color w:val="auto"/>
          <w:szCs w:val="21"/>
          <w:shd w:val="clear" w:color="auto" w:fill="auto"/>
          <w:lang w:val="en-US" w:eastAsia="zh-CN"/>
        </w:rPr>
        <w:t>5</w:t>
      </w:r>
      <w:r>
        <w:rPr>
          <w:rFonts w:hint="eastAsia" w:ascii="宋体" w:hAnsi="宋体" w:eastAsia="宋体" w:cs="Times New Roman"/>
          <w:color w:val="auto"/>
          <w:szCs w:val="21"/>
          <w:shd w:val="clear" w:color="auto" w:fill="auto"/>
        </w:rPr>
        <w:t>-</w:t>
      </w:r>
      <w:r>
        <w:rPr>
          <w:rFonts w:hint="eastAsia" w:ascii="宋体" w:hAnsi="宋体" w:eastAsia="宋体" w:cs="Times New Roman"/>
          <w:color w:val="auto"/>
          <w:szCs w:val="21"/>
          <w:shd w:val="clear" w:color="auto" w:fill="auto"/>
          <w:lang w:val="en-US" w:eastAsia="zh-CN"/>
        </w:rPr>
        <w:t>06出厂</w:t>
      </w:r>
      <w:r>
        <w:rPr>
          <w:rFonts w:hint="eastAsia" w:ascii="宋体" w:hAnsi="宋体" w:eastAsia="宋体" w:cs="Times New Roman"/>
          <w:color w:val="auto"/>
          <w:szCs w:val="21"/>
          <w:shd w:val="clear" w:color="auto" w:fill="auto"/>
        </w:rPr>
        <w:t>检验记录，</w:t>
      </w:r>
      <w:r>
        <w:rPr>
          <w:rFonts w:hint="eastAsia" w:ascii="宋体" w:hAnsi="宋体" w:eastAsia="宋体" w:cs="Times New Roman"/>
          <w:color w:val="auto"/>
          <w:szCs w:val="21"/>
          <w:shd w:val="clear" w:color="auto" w:fill="auto"/>
          <w:lang w:eastAsia="zh-CN"/>
        </w:rPr>
        <w:t>没有标明记录保存期限</w:t>
      </w:r>
      <w:r>
        <w:rPr>
          <w:rFonts w:hint="eastAsia" w:ascii="宋体" w:hAnsi="宋体" w:eastAsia="宋体" w:cs="Times New Roman"/>
          <w:color w:val="auto"/>
          <w:szCs w:val="21"/>
          <w:shd w:val="clear" w:color="auto" w:fill="auto"/>
          <w:lang w:val="en-US" w:eastAsia="zh-CN"/>
        </w:rPr>
        <w:t>等信息</w:t>
      </w:r>
      <w:r>
        <w:rPr>
          <w:rFonts w:hint="eastAsia" w:ascii="宋体" w:hAnsi="宋体" w:eastAsia="宋体" w:cs="Times New Roman"/>
          <w:color w:val="auto"/>
          <w:szCs w:val="21"/>
          <w:shd w:val="clear" w:color="auto" w:fill="auto"/>
          <w:lang w:eastAsia="zh-CN"/>
        </w:rPr>
        <w:t>，不符合</w:t>
      </w:r>
      <w:r>
        <w:rPr>
          <w:rFonts w:hint="eastAsia" w:ascii="宋体" w:hAnsi="宋体" w:eastAsia="宋体" w:cs="Times New Roman"/>
          <w:color w:val="auto"/>
          <w:szCs w:val="21"/>
          <w:shd w:val="clear" w:color="auto" w:fill="auto"/>
        </w:rPr>
        <w:t>GB/T19022-2003标准6.</w:t>
      </w:r>
      <w:r>
        <w:rPr>
          <w:rFonts w:hint="eastAsia" w:ascii="宋体" w:hAnsi="宋体" w:eastAsia="宋体" w:cs="Times New Roman"/>
          <w:color w:val="auto"/>
          <w:szCs w:val="21"/>
          <w:shd w:val="clear" w:color="auto" w:fill="auto"/>
          <w:lang w:val="en-US" w:eastAsia="zh-CN"/>
        </w:rPr>
        <w:t>2</w:t>
      </w:r>
      <w:r>
        <w:rPr>
          <w:rFonts w:hint="eastAsia" w:ascii="宋体" w:hAnsi="宋体" w:eastAsia="宋体" w:cs="Times New Roman"/>
          <w:color w:val="auto"/>
          <w:szCs w:val="21"/>
          <w:shd w:val="clear" w:color="auto" w:fill="auto"/>
        </w:rPr>
        <w:t>.</w:t>
      </w:r>
      <w:r>
        <w:rPr>
          <w:rFonts w:hint="eastAsia" w:ascii="宋体" w:hAnsi="宋体" w:eastAsia="宋体" w:cs="Times New Roman"/>
          <w:color w:val="auto"/>
          <w:szCs w:val="21"/>
          <w:shd w:val="clear" w:color="auto" w:fill="auto"/>
          <w:lang w:val="en-US" w:eastAsia="zh-CN"/>
        </w:rPr>
        <w:t>3</w:t>
      </w:r>
      <w:r>
        <w:rPr>
          <w:rFonts w:hint="eastAsia" w:ascii="宋体" w:hAnsi="宋体" w:cs="Times New Roman"/>
          <w:color w:val="auto"/>
          <w:szCs w:val="21"/>
          <w:shd w:val="clear" w:color="auto" w:fill="auto"/>
          <w:lang w:val="en-US" w:eastAsia="zh-CN"/>
        </w:rPr>
        <w:t xml:space="preserve"> 记录 </w:t>
      </w:r>
      <w:r>
        <w:rPr>
          <w:rFonts w:hint="eastAsia" w:ascii="宋体" w:hAnsi="宋体" w:eastAsia="宋体" w:cs="Times New Roman"/>
          <w:color w:val="auto"/>
          <w:szCs w:val="21"/>
          <w:shd w:val="clear" w:color="auto" w:fill="auto"/>
        </w:rPr>
        <w:t>条款的</w:t>
      </w:r>
      <w:r>
        <w:rPr>
          <w:rFonts w:hint="eastAsia" w:ascii="宋体" w:hAnsi="宋体" w:eastAsia="宋体" w:cs="Times New Roman"/>
          <w:color w:val="auto"/>
          <w:szCs w:val="21"/>
          <w:shd w:val="clear" w:color="auto" w:fill="auto"/>
          <w:lang w:val="en-US" w:eastAsia="zh-CN"/>
        </w:rPr>
        <w:t>规定</w:t>
      </w:r>
      <w:r>
        <w:rPr>
          <w:rFonts w:hint="eastAsia" w:ascii="宋体" w:hAnsi="宋体" w:eastAsia="宋体" w:cs="Times New Roman"/>
          <w:color w:val="auto"/>
          <w:szCs w:val="21"/>
          <w:shd w:val="clear" w:color="auto" w:fill="auto"/>
        </w:rPr>
        <w:t>要求</w:t>
      </w:r>
      <w:r>
        <w:rPr>
          <w:rFonts w:hint="eastAsia" w:ascii="宋体" w:hAnsi="宋体"/>
        </w:rPr>
        <w:t>。</w:t>
      </w:r>
      <w:r>
        <w:rPr>
          <w:rFonts w:hint="eastAsia" w:ascii="宋体" w:hAnsi="宋体" w:cs="宋体"/>
          <w:bCs/>
          <w:color w:val="auto"/>
          <w:kern w:val="0"/>
          <w:szCs w:val="21"/>
          <w:highlight w:val="none"/>
        </w:rPr>
        <w:t>属于次要不符合项。</w:t>
      </w:r>
    </w:p>
    <w:p>
      <w:pPr>
        <w:widowControl/>
        <w:spacing w:line="360" w:lineRule="auto"/>
        <w:jc w:val="left"/>
        <w:rPr>
          <w:rFonts w:hint="eastAsia" w:ascii="宋体" w:hAnsi="宋体" w:eastAsia="宋体" w:cs="宋体"/>
          <w:bCs/>
          <w:kern w:val="0"/>
          <w:szCs w:val="21"/>
          <w:lang w:val="en-US" w:eastAsia="zh-CN"/>
        </w:rPr>
      </w:pPr>
      <w:r>
        <w:rPr>
          <w:rFonts w:ascii="宋体" w:hAnsi="宋体" w:cs="宋体"/>
          <w:bCs/>
          <w:kern w:val="0"/>
          <w:szCs w:val="21"/>
        </w:rPr>
        <w:t>11</w:t>
      </w:r>
      <w:r>
        <w:rPr>
          <w:rFonts w:hint="eastAsia" w:ascii="宋体" w:hAnsi="宋体" w:cs="宋体"/>
          <w:bCs/>
          <w:kern w:val="0"/>
          <w:szCs w:val="21"/>
          <w:lang w:val="en-US" w:eastAsia="zh-CN"/>
        </w:rPr>
        <w:t>.</w:t>
      </w:r>
      <w:r>
        <w:rPr>
          <w:rFonts w:hint="eastAsia" w:ascii="宋体" w:hAnsi="宋体" w:cs="宋体"/>
          <w:bCs/>
          <w:kern w:val="0"/>
          <w:szCs w:val="21"/>
        </w:rPr>
        <w:t>本企业为非重点用能单位，企业</w:t>
      </w:r>
      <w:r>
        <w:rPr>
          <w:rFonts w:hint="eastAsia" w:ascii="宋体" w:hAnsi="宋体" w:cs="宋体"/>
          <w:bCs/>
          <w:kern w:val="0"/>
          <w:szCs w:val="21"/>
          <w:lang w:val="en-US" w:eastAsia="zh-CN"/>
        </w:rPr>
        <w:t>2020年10月-2021年11月</w:t>
      </w:r>
      <w:r>
        <w:rPr>
          <w:rFonts w:hint="eastAsia" w:ascii="宋体" w:hAnsi="宋体" w:cs="宋体"/>
          <w:bCs/>
          <w:kern w:val="0"/>
          <w:szCs w:val="21"/>
        </w:rPr>
        <w:t>耗能为</w:t>
      </w:r>
      <w:r>
        <w:rPr>
          <w:rFonts w:hint="eastAsia" w:ascii="宋体" w:hAnsi="宋体" w:cs="宋体"/>
          <w:bCs/>
          <w:kern w:val="0"/>
          <w:szCs w:val="21"/>
          <w:lang w:val="en-US" w:eastAsia="zh-CN"/>
        </w:rPr>
        <w:t>5.2</w:t>
      </w:r>
      <w:r>
        <w:rPr>
          <w:rFonts w:hint="eastAsia" w:ascii="宋体" w:hAnsi="宋体" w:cs="宋体"/>
          <w:bCs/>
          <w:kern w:val="0"/>
          <w:szCs w:val="21"/>
        </w:rPr>
        <w:t>吨标煤</w:t>
      </w:r>
      <w:r>
        <w:rPr>
          <w:rFonts w:hint="eastAsia" w:ascii="宋体" w:hAnsi="宋体" w:cs="宋体"/>
          <w:bCs/>
          <w:color w:val="auto"/>
          <w:kern w:val="0"/>
          <w:szCs w:val="21"/>
        </w:rPr>
        <w:t>，</w:t>
      </w:r>
      <w:r>
        <w:rPr>
          <w:rFonts w:hint="eastAsia" w:ascii="宋体" w:hAnsi="宋体"/>
          <w:color w:val="auto"/>
          <w:szCs w:val="21"/>
        </w:rPr>
        <w:t>企业</w:t>
      </w:r>
      <w:r>
        <w:rPr>
          <w:rFonts w:ascii="宋体" w:hAnsi="宋体"/>
          <w:color w:val="auto"/>
          <w:szCs w:val="21"/>
        </w:rPr>
        <w:t>的能源计</w:t>
      </w:r>
      <w:r>
        <w:rPr>
          <w:rFonts w:ascii="宋体" w:hAnsi="宋体"/>
          <w:szCs w:val="21"/>
        </w:rPr>
        <w:t>量器具准确度等级</w:t>
      </w:r>
      <w:r>
        <w:rPr>
          <w:rFonts w:hint="eastAsia" w:ascii="宋体" w:hAnsi="宋体"/>
          <w:szCs w:val="21"/>
        </w:rPr>
        <w:t>：</w:t>
      </w:r>
      <w:r>
        <w:rPr>
          <w:rFonts w:hint="eastAsia" w:ascii="宋体" w:hAnsi="宋体"/>
          <w:szCs w:val="21"/>
          <w:lang w:val="en-US" w:eastAsia="zh-CN"/>
        </w:rPr>
        <w:t>2.0</w:t>
      </w:r>
      <w:r>
        <w:rPr>
          <w:rFonts w:hint="eastAsia"/>
          <w:szCs w:val="21"/>
        </w:rPr>
        <w:t>级的三相四线电能表和2</w:t>
      </w:r>
      <w:r>
        <w:rPr>
          <w:rFonts w:hint="eastAsia"/>
          <w:szCs w:val="21"/>
          <w:lang w:val="en-US" w:eastAsia="zh-CN"/>
        </w:rPr>
        <w:t>.5</w:t>
      </w:r>
      <w:r>
        <w:rPr>
          <w:rFonts w:hint="eastAsia" w:ascii="宋体" w:hAnsi="宋体" w:eastAsia="宋体" w:cs="宋体"/>
          <w:bCs/>
          <w:kern w:val="0"/>
          <w:szCs w:val="21"/>
        </w:rPr>
        <w:t>级的水表，满足GB17167标准4.3.8表4的</w:t>
      </w:r>
      <w:r>
        <w:rPr>
          <w:rFonts w:hint="eastAsia" w:ascii="宋体" w:hAnsi="宋体" w:eastAsia="宋体" w:cs="宋体"/>
          <w:bCs/>
          <w:kern w:val="0"/>
          <w:szCs w:val="21"/>
          <w:lang w:eastAsia="zh-CN"/>
        </w:rPr>
        <w:t>标准</w:t>
      </w:r>
      <w:r>
        <w:rPr>
          <w:rFonts w:hint="eastAsia" w:ascii="宋体" w:hAnsi="宋体" w:eastAsia="宋体" w:cs="宋体"/>
          <w:bCs/>
          <w:kern w:val="0"/>
          <w:szCs w:val="21"/>
        </w:rPr>
        <w:t>要求</w:t>
      </w:r>
      <w:r>
        <w:rPr>
          <w:rFonts w:hint="eastAsia" w:ascii="宋体" w:hAnsi="宋体" w:eastAsia="宋体" w:cs="宋体"/>
          <w:bCs/>
          <w:kern w:val="0"/>
          <w:szCs w:val="21"/>
          <w:lang w:eastAsia="zh-CN"/>
        </w:rPr>
        <w:t>。</w:t>
      </w:r>
    </w:p>
    <w:p>
      <w:pPr>
        <w:widowControl/>
        <w:spacing w:line="360" w:lineRule="auto"/>
        <w:rPr>
          <w:rFonts w:ascii="宋体" w:cs="宋体"/>
          <w:b/>
          <w:bCs/>
          <w:kern w:val="0"/>
          <w:szCs w:val="21"/>
        </w:rPr>
      </w:pPr>
      <w:r>
        <w:rPr>
          <w:rFonts w:hint="eastAsia" w:ascii="宋体" w:hAnsi="宋体" w:cs="宋体"/>
          <w:b/>
          <w:bCs/>
          <w:kern w:val="0"/>
          <w:szCs w:val="21"/>
        </w:rPr>
        <w:t>二、监督审核结论意见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kern w:val="0"/>
          <w:szCs w:val="21"/>
        </w:rPr>
        <w:t>通过</w:t>
      </w:r>
      <w:r>
        <w:rPr>
          <w:rFonts w:ascii="宋体" w:hAnsi="宋体" w:cs="宋体"/>
          <w:bCs/>
          <w:kern w:val="0"/>
          <w:szCs w:val="21"/>
        </w:rPr>
        <w:t>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12</w:t>
      </w:r>
      <w:r>
        <w:rPr>
          <w:rFonts w:hint="eastAsia" w:ascii="宋体" w:hAnsi="宋体" w:cs="宋体"/>
          <w:bCs/>
          <w:kern w:val="0"/>
          <w:szCs w:val="21"/>
        </w:rPr>
        <w:t>月</w:t>
      </w:r>
      <w:r>
        <w:rPr>
          <w:rFonts w:hint="eastAsia" w:ascii="宋体" w:hAnsi="宋体" w:cs="宋体"/>
          <w:bCs/>
          <w:kern w:val="0"/>
          <w:szCs w:val="21"/>
          <w:lang w:val="en-US" w:eastAsia="zh-CN"/>
        </w:rPr>
        <w:t>12</w:t>
      </w:r>
      <w:r>
        <w:rPr>
          <w:rFonts w:hint="eastAsia" w:ascii="宋体" w:hAnsi="宋体" w:cs="宋体"/>
          <w:bCs/>
          <w:kern w:val="0"/>
          <w:szCs w:val="21"/>
        </w:rPr>
        <w:t>日，对</w:t>
      </w:r>
      <w:r>
        <w:rPr>
          <w:rStyle w:val="10"/>
          <w:rFonts w:ascii="宋体" w:hAnsi="宋体" w:eastAsia="宋体"/>
          <w:color w:val="auto"/>
          <w:sz w:val="21"/>
          <w:szCs w:val="21"/>
        </w:rPr>
        <w:t>大庆市嘉顺石油机械设备有限公司</w:t>
      </w:r>
      <w:r>
        <w:rPr>
          <w:rFonts w:hint="eastAsia" w:ascii="宋体" w:hAnsi="宋体"/>
          <w:szCs w:val="21"/>
          <w:lang w:val="en-US" w:eastAsia="zh-CN"/>
        </w:rPr>
        <w:t>,</w:t>
      </w:r>
      <w:r>
        <w:rPr>
          <w:rFonts w:hint="eastAsia" w:ascii="宋体" w:hAnsi="宋体" w:cs="宋体"/>
          <w:bCs/>
          <w:kern w:val="0"/>
          <w:szCs w:val="21"/>
        </w:rPr>
        <w:t>测量管理</w:t>
      </w:r>
      <w:r>
        <w:rPr>
          <w:rFonts w:hint="eastAsia" w:ascii="宋体" w:hAnsi="宋体" w:cs="宋体"/>
          <w:bCs/>
          <w:kern w:val="0"/>
          <w:szCs w:val="21"/>
          <w:lang w:eastAsia="zh-CN"/>
        </w:rPr>
        <w:t>体系</w:t>
      </w:r>
      <w:r>
        <w:rPr>
          <w:rFonts w:hint="eastAsia" w:ascii="宋体" w:hAnsi="宋体" w:cs="宋体"/>
          <w:bCs/>
          <w:kern w:val="0"/>
          <w:szCs w:val="21"/>
        </w:rPr>
        <w:t>现场监督审核，验证了公司在测量管理体系</w:t>
      </w:r>
      <w:r>
        <w:rPr>
          <w:rFonts w:hint="eastAsia" w:ascii="宋体" w:hAnsi="宋体" w:cs="宋体"/>
          <w:bCs/>
          <w:kern w:val="0"/>
          <w:szCs w:val="21"/>
          <w:lang w:eastAsia="zh-CN"/>
        </w:rPr>
        <w:t>审核</w:t>
      </w:r>
      <w:r>
        <w:rPr>
          <w:rFonts w:hint="eastAsia" w:ascii="宋体" w:hAnsi="宋体" w:cs="宋体"/>
          <w:bCs/>
          <w:kern w:val="0"/>
          <w:szCs w:val="21"/>
        </w:rPr>
        <w:t>后一年内，</w:t>
      </w:r>
      <w:r>
        <w:rPr>
          <w:rFonts w:hint="eastAsia" w:ascii="宋体" w:hAnsi="宋体" w:cs="宋体"/>
          <w:bCs/>
          <w:kern w:val="0"/>
          <w:szCs w:val="21"/>
          <w:lang w:val="en-US" w:eastAsia="zh-CN"/>
        </w:rPr>
        <w:t>测量管理</w:t>
      </w:r>
      <w:r>
        <w:rPr>
          <w:rFonts w:hint="eastAsia" w:ascii="宋体" w:hAnsi="宋体" w:cs="宋体"/>
          <w:bCs/>
          <w:kern w:val="0"/>
          <w:szCs w:val="21"/>
        </w:rPr>
        <w:t>体系文件得到实施，关键测量过程受控、监视方法正确有效，使公司测量体系持续满足顾客的测量要求。综上所述，审核组认为，</w:t>
      </w:r>
      <w:r>
        <w:rPr>
          <w:rStyle w:val="10"/>
          <w:rFonts w:ascii="宋体" w:hAnsi="宋体" w:eastAsia="宋体"/>
          <w:color w:val="auto"/>
          <w:sz w:val="21"/>
          <w:szCs w:val="21"/>
        </w:rPr>
        <w:t>大庆市嘉顺石油机械设备有限公司</w:t>
      </w:r>
      <w:r>
        <w:rPr>
          <w:rFonts w:hint="eastAsia"/>
          <w:color w:val="000000"/>
          <w:szCs w:val="21"/>
        </w:rPr>
        <w:t>基本</w:t>
      </w:r>
      <w:r>
        <w:rPr>
          <w:rFonts w:hint="eastAsia" w:ascii="宋体" w:hAnsi="宋体" w:cs="宋体"/>
          <w:bCs/>
          <w:kern w:val="0"/>
          <w:szCs w:val="21"/>
        </w:rPr>
        <w:t>符合</w:t>
      </w:r>
      <w:r>
        <w:rPr>
          <w:rFonts w:ascii="宋体" w:hAnsi="宋体" w:cs="宋体"/>
          <w:bCs/>
          <w:kern w:val="0"/>
          <w:szCs w:val="21"/>
        </w:rPr>
        <w:t>GB/T 19022-2003</w:t>
      </w:r>
      <w:r>
        <w:rPr>
          <w:rFonts w:hint="eastAsia" w:ascii="宋体" w:hAnsi="宋体" w:cs="宋体"/>
          <w:bCs/>
          <w:kern w:val="0"/>
          <w:szCs w:val="21"/>
        </w:rPr>
        <w:t>标准要求，对体系运行具有持续的有效性、符合性予以肯定。</w:t>
      </w:r>
      <w:r>
        <w:rPr>
          <w:rFonts w:hint="eastAsia" w:ascii="宋体" w:hAnsi="宋体" w:eastAsia="宋体" w:cs="宋体"/>
          <w:bCs/>
          <w:kern w:val="0"/>
          <w:szCs w:val="21"/>
        </w:rPr>
        <w:t>建议报请北京国标联合认证有限公司批准通过监督审核。</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r>
        <w:rPr>
          <w:rFonts w:ascii="宋体" w:hAnsi="宋体" w:cs="宋体"/>
          <w:bCs/>
          <w:kern w:val="0"/>
          <w:szCs w:val="21"/>
        </w:rPr>
        <w:t>1</w:t>
      </w:r>
      <w:r>
        <w:rPr>
          <w:rFonts w:hint="eastAsia" w:ascii="宋体" w:hAnsi="宋体" w:cs="宋体"/>
          <w:bCs/>
          <w:kern w:val="0"/>
          <w:szCs w:val="21"/>
        </w:rPr>
        <w:t>、按企业标准要求，测量设备配备需要再进行完善，以满足工艺要求。管理人员加强培训，计量器具的配备和管理是个薄弱环节。目前已建立了计量器具台账，但台账要及时更新和完善。对测量设备的管理要规范，分类管理测量设备，按规定的周期对测量设备进行检定/校准；</w:t>
      </w:r>
      <w:r>
        <w:rPr>
          <w:rFonts w:ascii="宋体" w:hAnsi="宋体" w:cs="宋体"/>
          <w:bCs/>
          <w:kern w:val="0"/>
          <w:szCs w:val="21"/>
        </w:rPr>
        <w:t>2</w:t>
      </w:r>
      <w:r>
        <w:rPr>
          <w:rFonts w:hint="eastAsia" w:ascii="宋体" w:hAnsi="宋体" w:cs="宋体"/>
          <w:bCs/>
          <w:kern w:val="0"/>
          <w:szCs w:val="21"/>
        </w:rPr>
        <w:t>、加强和重视日常产品检验记录，规范法定计量单位的书写；</w:t>
      </w:r>
      <w:r>
        <w:rPr>
          <w:rFonts w:ascii="宋体" w:hAnsi="宋体" w:cs="宋体"/>
          <w:bCs/>
          <w:kern w:val="0"/>
          <w:szCs w:val="21"/>
        </w:rPr>
        <w:t xml:space="preserve"> 3</w:t>
      </w:r>
      <w:r>
        <w:rPr>
          <w:rFonts w:hint="eastAsia" w:ascii="宋体" w:hAnsi="宋体" w:cs="宋体"/>
          <w:bCs/>
          <w:kern w:val="0"/>
          <w:szCs w:val="21"/>
        </w:rPr>
        <w:t>、加强内审工作，提高内审工作的质量；4、加强对测量管理体系标准和企业测量管理手册的宣贯培训，明确各职能部门和体系相关人员的职责，做好人员培训工作，让参与人员满足体系要求的能力要求。企业可以将测量管理体系和其他体系相融合，通过对体系的学习和加深理解不断提升企业的管理水平，提高企业人员的技术能力。</w:t>
      </w:r>
    </w:p>
    <w:p>
      <w:pPr>
        <w:widowControl/>
        <w:numPr>
          <w:ilvl w:val="0"/>
          <w:numId w:val="0"/>
        </w:numPr>
        <w:spacing w:line="360" w:lineRule="auto"/>
        <w:rPr>
          <w:rFonts w:hint="eastAsia" w:cs="宋体" w:asciiTheme="minorEastAsia" w:hAnsiTheme="minorEastAsia"/>
          <w:bCs/>
          <w:kern w:val="0"/>
          <w:szCs w:val="21"/>
        </w:rPr>
      </w:pPr>
      <w:r>
        <w:rPr>
          <w:rFonts w:hint="eastAsia" w:ascii="宋体" w:hAnsi="宋体" w:eastAsia="宋体" w:cs="宋体"/>
          <w:kern w:val="0"/>
          <w:szCs w:val="21"/>
        </w:rPr>
        <w:drawing>
          <wp:anchor distT="0" distB="0" distL="114300" distR="114300" simplePos="0" relativeHeight="251663360" behindDoc="0" locked="0" layoutInCell="1" allowOverlap="1">
            <wp:simplePos x="0" y="0"/>
            <wp:positionH relativeFrom="column">
              <wp:posOffset>1465580</wp:posOffset>
            </wp:positionH>
            <wp:positionV relativeFrom="paragraph">
              <wp:posOffset>186690</wp:posOffset>
            </wp:positionV>
            <wp:extent cx="781050" cy="393700"/>
            <wp:effectExtent l="0" t="0" r="0" b="6350"/>
            <wp:wrapNone/>
            <wp:docPr id="2" name="图片 2" descr="68d80296c9881167138c221c75055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d80296c9881167138c221c750556e"/>
                    <pic:cNvPicPr>
                      <a:picLocks noChangeAspect="1"/>
                    </pic:cNvPicPr>
                  </pic:nvPicPr>
                  <pic:blipFill>
                    <a:blip r:embed="rId6"/>
                    <a:stretch>
                      <a:fillRect/>
                    </a:stretch>
                  </pic:blipFill>
                  <pic:spPr>
                    <a:xfrm>
                      <a:off x="0" y="0"/>
                      <a:ext cx="781050" cy="393700"/>
                    </a:xfrm>
                    <a:prstGeom prst="rect">
                      <a:avLst/>
                    </a:prstGeom>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2021年12月12日</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hint="eastAsia" w:ascii="宋体" w:hAnsi="宋体" w:eastAsia="宋体" w:cs="宋体"/>
          <w:kern w:val="0"/>
          <w:szCs w:val="21"/>
        </w:rPr>
        <w:drawing>
          <wp:anchor distT="0" distB="0" distL="114300" distR="114300" simplePos="0" relativeHeight="251662336" behindDoc="0" locked="0" layoutInCell="1" allowOverlap="1">
            <wp:simplePos x="0" y="0"/>
            <wp:positionH relativeFrom="column">
              <wp:posOffset>1452880</wp:posOffset>
            </wp:positionH>
            <wp:positionV relativeFrom="paragraph">
              <wp:posOffset>57150</wp:posOffset>
            </wp:positionV>
            <wp:extent cx="781050" cy="393700"/>
            <wp:effectExtent l="0" t="0" r="0" b="6350"/>
            <wp:wrapNone/>
            <wp:docPr id="3" name="图片 3" descr="68d80296c9881167138c221c75055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8d80296c9881167138c221c750556e"/>
                    <pic:cNvPicPr>
                      <a:picLocks noChangeAspect="1"/>
                    </pic:cNvPicPr>
                  </pic:nvPicPr>
                  <pic:blipFill>
                    <a:blip r:embed="rId6"/>
                    <a:stretch>
                      <a:fillRect/>
                    </a:stretch>
                  </pic:blipFill>
                  <pic:spPr>
                    <a:xfrm>
                      <a:off x="0" y="0"/>
                      <a:ext cx="781050" cy="393700"/>
                    </a:xfrm>
                    <a:prstGeom prst="rect">
                      <a:avLst/>
                    </a:prstGeom>
                  </pic:spPr>
                </pic:pic>
              </a:graphicData>
            </a:graphic>
          </wp:anchor>
        </w:drawing>
      </w: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2021年12月12日</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1"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C88CA"/>
    <w:multiLevelType w:val="singleLevel"/>
    <w:tmpl w:val="A65C88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0E5342"/>
    <w:rsid w:val="2BB76830"/>
    <w:rsid w:val="392F3A7B"/>
    <w:rsid w:val="4B471834"/>
    <w:rsid w:val="4E6D5C8A"/>
    <w:rsid w:val="52EA4D88"/>
    <w:rsid w:val="5F0C16F0"/>
    <w:rsid w:val="680B5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Administrator</cp:lastModifiedBy>
  <cp:lastPrinted>2017-09-01T06:24:00Z</cp:lastPrinted>
  <dcterms:modified xsi:type="dcterms:W3CDTF">2021-12-16T03:11:09Z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06BDBDE7B09F45C9B135216E02EECA3C</vt:lpwstr>
  </property>
</Properties>
</file>