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2A" w:rsidRDefault="00A64DE2">
      <w:pPr>
        <w:spacing w:line="360" w:lineRule="auto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A</w:t>
      </w:r>
    </w:p>
    <w:p w:rsidR="00DC1E2A" w:rsidRDefault="00A64DE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测量过程计量要求的导出及计量验证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DC1E2A">
        <w:trPr>
          <w:trHeight w:val="1204"/>
        </w:trPr>
        <w:tc>
          <w:tcPr>
            <w:tcW w:w="8522" w:type="dxa"/>
          </w:tcPr>
          <w:p w:rsidR="00DC1E2A" w:rsidRDefault="00A64DE2">
            <w:pPr>
              <w:pStyle w:val="ListParagraph1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顾客对生产过程或产品的要求</w:t>
            </w:r>
          </w:p>
          <w:p w:rsidR="00DC1E2A" w:rsidRDefault="00A64DE2" w:rsidP="00C57E75">
            <w:pPr>
              <w:spacing w:line="360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根据顾客要求对</w:t>
            </w:r>
            <w:r w:rsidR="00C57E75">
              <w:rPr>
                <w:rFonts w:cs="宋体" w:hint="eastAsia"/>
                <w:sz w:val="24"/>
                <w:szCs w:val="24"/>
              </w:rPr>
              <w:t>井口装置悬挂器硬度</w:t>
            </w:r>
            <w:r>
              <w:rPr>
                <w:rFonts w:cs="宋体" w:hint="eastAsia"/>
                <w:sz w:val="24"/>
                <w:szCs w:val="24"/>
              </w:rPr>
              <w:t>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cs="宋体" w:hint="eastAsia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10</w:t>
            </w:r>
            <w:r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HBW</w:t>
            </w:r>
            <w:r>
              <w:rPr>
                <w:rFonts w:cs="宋体" w:hint="eastAsia"/>
                <w:sz w:val="24"/>
                <w:szCs w:val="24"/>
              </w:rPr>
              <w:t>，技术人员根据产品的材料成份及性能要求，将顾客要求转化硬度要求控制在</w:t>
            </w:r>
            <w:r>
              <w:rPr>
                <w:sz w:val="24"/>
                <w:szCs w:val="24"/>
              </w:rPr>
              <w:t>(2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~2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HBW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</w:tc>
      </w:tr>
      <w:tr w:rsidR="00DC1E2A">
        <w:tc>
          <w:tcPr>
            <w:tcW w:w="8522" w:type="dxa"/>
          </w:tcPr>
          <w:p w:rsidR="00DC1E2A" w:rsidRDefault="00A64DE2">
            <w:pPr>
              <w:pStyle w:val="ListParagraph1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转化为测量过程的计量要求</w:t>
            </w:r>
          </w:p>
          <w:p w:rsidR="00DC1E2A" w:rsidRDefault="00A64DE2">
            <w:pPr>
              <w:spacing w:line="360" w:lineRule="auto"/>
              <w:ind w:firstLineChars="199" w:firstLine="47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．测量范围的确定</w:t>
            </w:r>
          </w:p>
          <w:p w:rsidR="00DC1E2A" w:rsidRDefault="00C57E75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井口装置悬挂器硬度</w:t>
            </w:r>
            <w:r w:rsidR="00A64DE2">
              <w:rPr>
                <w:rFonts w:cs="宋体" w:hint="eastAsia"/>
                <w:sz w:val="24"/>
                <w:szCs w:val="24"/>
              </w:rPr>
              <w:t>控制在</w:t>
            </w:r>
            <w:r w:rsidR="00A64DE2">
              <w:rPr>
                <w:sz w:val="24"/>
                <w:szCs w:val="24"/>
              </w:rPr>
              <w:t>(2</w:t>
            </w:r>
            <w:r w:rsidR="00A64DE2">
              <w:rPr>
                <w:rFonts w:hint="eastAsia"/>
                <w:sz w:val="24"/>
                <w:szCs w:val="24"/>
              </w:rPr>
              <w:t>40</w:t>
            </w:r>
            <w:r w:rsidR="00A64DE2">
              <w:rPr>
                <w:sz w:val="24"/>
                <w:szCs w:val="24"/>
              </w:rPr>
              <w:t>~2</w:t>
            </w:r>
            <w:r w:rsidR="00A64DE2">
              <w:rPr>
                <w:rFonts w:hint="eastAsia"/>
                <w:sz w:val="24"/>
                <w:szCs w:val="24"/>
              </w:rPr>
              <w:t>60</w:t>
            </w:r>
            <w:r w:rsidR="00A64DE2">
              <w:rPr>
                <w:sz w:val="24"/>
                <w:szCs w:val="24"/>
              </w:rPr>
              <w:t>)</w:t>
            </w:r>
            <w:r w:rsidR="00A64DE2">
              <w:rPr>
                <w:rFonts w:hint="eastAsia"/>
                <w:sz w:val="24"/>
                <w:szCs w:val="24"/>
              </w:rPr>
              <w:t>HBW</w:t>
            </w:r>
            <w:r w:rsidR="00A64DE2">
              <w:rPr>
                <w:rFonts w:cs="宋体" w:hint="eastAsia"/>
                <w:sz w:val="24"/>
                <w:szCs w:val="24"/>
              </w:rPr>
              <w:t>，所以选用量程为</w:t>
            </w:r>
            <w:r w:rsidR="00AB54A9" w:rsidRPr="00C27460">
              <w:rPr>
                <w:rFonts w:cs="宋体" w:hint="eastAsia"/>
              </w:rPr>
              <w:t>（</w:t>
            </w:r>
            <w:r w:rsidR="00AB54A9">
              <w:rPr>
                <w:rFonts w:hint="eastAsia"/>
              </w:rPr>
              <w:t>8</w:t>
            </w:r>
            <w:r w:rsidR="00AB54A9" w:rsidRPr="00C27460">
              <w:rPr>
                <w:rFonts w:cs="宋体" w:hint="eastAsia"/>
              </w:rPr>
              <w:t>～</w:t>
            </w:r>
            <w:r w:rsidR="00AB54A9">
              <w:rPr>
                <w:rFonts w:hint="eastAsia"/>
              </w:rPr>
              <w:t>650</w:t>
            </w:r>
            <w:r w:rsidR="00AB54A9" w:rsidRPr="00C27460">
              <w:rPr>
                <w:rFonts w:cs="宋体" w:hint="eastAsia"/>
              </w:rPr>
              <w:t>）</w:t>
            </w:r>
            <w:r w:rsidR="00A64DE2">
              <w:t>HBW</w:t>
            </w:r>
            <w:r w:rsidR="00A64DE2">
              <w:rPr>
                <w:rFonts w:cs="宋体" w:hint="eastAsia"/>
                <w:sz w:val="24"/>
                <w:szCs w:val="24"/>
              </w:rPr>
              <w:t>的布氏硬度计就可以满足要求。</w:t>
            </w:r>
          </w:p>
          <w:p w:rsidR="00DC1E2A" w:rsidRDefault="00A64DE2">
            <w:pPr>
              <w:spacing w:line="360" w:lineRule="auto"/>
              <w:ind w:firstLineChars="196" w:firstLine="4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最大允许误差的确定</w:t>
            </w:r>
          </w:p>
          <w:p w:rsidR="00DC1E2A" w:rsidRDefault="00A64DE2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在生产过程中，</w:t>
            </w:r>
            <w:r w:rsidR="00C57E75">
              <w:rPr>
                <w:rFonts w:cs="宋体" w:hint="eastAsia"/>
                <w:sz w:val="24"/>
                <w:szCs w:val="24"/>
              </w:rPr>
              <w:t>井口装置悬挂器硬度</w:t>
            </w:r>
            <w:r>
              <w:rPr>
                <w:rFonts w:ascii="宋体" w:hAnsi="宋体" w:cs="宋体" w:hint="eastAsia"/>
                <w:sz w:val="24"/>
                <w:szCs w:val="24"/>
              </w:rPr>
              <w:t>控制在</w:t>
            </w:r>
            <w:r>
              <w:rPr>
                <w:sz w:val="24"/>
                <w:szCs w:val="24"/>
              </w:rPr>
              <w:t>(2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~2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HBW</w:t>
            </w:r>
            <w:r>
              <w:rPr>
                <w:rFonts w:ascii="宋体" w:hAnsi="宋体" w:cs="宋体" w:hint="eastAsia"/>
                <w:sz w:val="24"/>
                <w:szCs w:val="24"/>
              </w:rPr>
              <w:t>，硬度控制为重要的测量过程，测量的最大允差为△允</w:t>
            </w:r>
            <w:r>
              <w:rPr>
                <w:rFonts w:ascii="宋体" w:hAnsi="宋体" w:cs="宋体"/>
                <w:sz w:val="24"/>
                <w:szCs w:val="24"/>
              </w:rPr>
              <w:t>=T</w:t>
            </w:r>
            <w:r>
              <w:rPr>
                <w:rFonts w:ascii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sz w:val="24"/>
                <w:szCs w:val="24"/>
              </w:rPr>
              <w:t>(1/3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1/10)=</w:t>
            </w:r>
            <w:r>
              <w:rPr>
                <w:rFonts w:ascii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HBW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取</w:t>
            </w:r>
            <w:r>
              <w:rPr>
                <w:rFonts w:ascii="宋体" w:hAnsi="宋体" w:cs="宋体"/>
                <w:sz w:val="24"/>
                <w:szCs w:val="24"/>
              </w:rPr>
              <w:t>1/4</w:t>
            </w:r>
          </w:p>
          <w:p w:rsidR="00DC1E2A" w:rsidRDefault="00A64DE2">
            <w:pPr>
              <w:spacing w:line="360" w:lineRule="auto"/>
              <w:ind w:firstLineChars="196" w:firstLine="4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测量不确定度的推导</w:t>
            </w:r>
          </w:p>
          <w:p w:rsidR="00DC1E2A" w:rsidRDefault="00A64DE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测量不确定度是测量过程中，因为测量设备、测量方法、测量环境条件和测量人员等因素的影响造成的。该测量不确定度并不是对测量设备的计量要求，而是对测量过程的计量要求。在计量确认过程中，存在一个校准过程。校准过程也会产生测量不确定度，校准过程的测量不确定度应该更加小一些，因为它也会带给测量设备的计量性能有一定的影响。因此，对测量不确定度提出的要求应该很小。</w:t>
            </w:r>
          </w:p>
          <w:p w:rsidR="00DC1E2A" w:rsidRDefault="00A64DE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通过选定“过程能力指数</w:t>
            </w:r>
            <w:r w:rsidR="00DC1E2A" w:rsidRPr="00DC1E2A">
              <w:rPr>
                <w:position w:val="-14"/>
                <w:sz w:val="24"/>
                <w:szCs w:val="24"/>
              </w:rPr>
              <w:object w:dxaOrig="3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pt;height:18.8pt" o:ole="">
                  <v:imagedata r:id="rId6" o:title=""/>
                </v:shape>
                <o:OLEObject Type="Embed" ProgID="Equation.3" ShapeID="_x0000_i1025" DrawAspect="Content" ObjectID="_1650974449" r:id="rId7"/>
              </w:object>
            </w:r>
            <w:r>
              <w:rPr>
                <w:rFonts w:cs="宋体" w:hint="eastAsia"/>
                <w:sz w:val="24"/>
                <w:szCs w:val="24"/>
              </w:rPr>
              <w:t>”来导出所要求的测量不确定度。</w:t>
            </w:r>
          </w:p>
          <w:p w:rsidR="00DC1E2A" w:rsidRDefault="00DC1E2A">
            <w:pPr>
              <w:ind w:firstLineChars="200" w:firstLine="480"/>
              <w:rPr>
                <w:sz w:val="24"/>
                <w:szCs w:val="24"/>
              </w:rPr>
            </w:pPr>
            <w:r w:rsidRPr="00DC1E2A">
              <w:rPr>
                <w:position w:val="-24"/>
                <w:sz w:val="24"/>
                <w:szCs w:val="24"/>
              </w:rPr>
              <w:object w:dxaOrig="960" w:dyaOrig="620">
                <v:shape id="_x0000_i1026" type="#_x0000_t75" style="width:47.8pt;height:30.65pt" o:ole="">
                  <v:imagedata r:id="rId8" o:title=""/>
                </v:shape>
                <o:OLEObject Type="Embed" ProgID="Equation.3" ShapeID="_x0000_i1026" DrawAspect="Content" ObjectID="_1650974450" r:id="rId9"/>
              </w:object>
            </w:r>
            <w:r w:rsidR="00A64DE2">
              <w:rPr>
                <w:rFonts w:cs="宋体" w:hint="eastAsia"/>
                <w:sz w:val="24"/>
                <w:szCs w:val="24"/>
              </w:rPr>
              <w:t>，其中</w:t>
            </w:r>
            <w:r w:rsidRPr="00DC1E2A">
              <w:rPr>
                <w:position w:val="-14"/>
                <w:sz w:val="24"/>
                <w:szCs w:val="24"/>
              </w:rPr>
              <w:object w:dxaOrig="340" w:dyaOrig="380">
                <v:shape id="_x0000_i1027" type="#_x0000_t75" style="width:17.2pt;height:18.8pt" o:ole="">
                  <v:imagedata r:id="rId10" o:title=""/>
                </v:shape>
                <o:OLEObject Type="Embed" ProgID="Equation.3" ShapeID="_x0000_i1027" DrawAspect="Content" ObjectID="_1650974451" r:id="rId11"/>
              </w:object>
            </w:r>
            <w:r w:rsidR="00A64DE2">
              <w:rPr>
                <w:rFonts w:cs="宋体" w:hint="eastAsia"/>
                <w:sz w:val="24"/>
                <w:szCs w:val="24"/>
              </w:rPr>
              <w:t>为过程能力指数；</w:t>
            </w:r>
            <w:r w:rsidR="00A64DE2">
              <w:rPr>
                <w:sz w:val="24"/>
                <w:szCs w:val="24"/>
              </w:rPr>
              <w:t>T</w:t>
            </w:r>
            <w:r w:rsidR="00A64DE2">
              <w:rPr>
                <w:rFonts w:cs="宋体" w:hint="eastAsia"/>
                <w:sz w:val="24"/>
                <w:szCs w:val="24"/>
              </w:rPr>
              <w:t>为测量时的允许误差</w:t>
            </w:r>
            <w:r w:rsidR="00A64DE2">
              <w:rPr>
                <w:sz w:val="24"/>
                <w:szCs w:val="24"/>
              </w:rPr>
              <w:t>,</w:t>
            </w:r>
            <w:r w:rsidR="00A64DE2">
              <w:rPr>
                <w:rFonts w:cs="宋体" w:hint="eastAsia"/>
                <w:sz w:val="24"/>
                <w:szCs w:val="24"/>
              </w:rPr>
              <w:t>为</w:t>
            </w:r>
            <w:r w:rsidR="00A64DE2">
              <w:rPr>
                <w:sz w:val="24"/>
                <w:szCs w:val="24"/>
              </w:rPr>
              <w:t>20</w:t>
            </w:r>
            <w:r w:rsidR="00A64DE2">
              <w:rPr>
                <w:rFonts w:hint="eastAsia"/>
                <w:sz w:val="24"/>
                <w:szCs w:val="24"/>
              </w:rPr>
              <w:t>HBW</w:t>
            </w:r>
            <w:r w:rsidR="00A64DE2">
              <w:rPr>
                <w:sz w:val="24"/>
                <w:szCs w:val="24"/>
              </w:rPr>
              <w:t>, U</w:t>
            </w:r>
            <w:r w:rsidR="00A64DE2">
              <w:rPr>
                <w:rFonts w:cs="宋体" w:hint="eastAsia"/>
                <w:sz w:val="24"/>
                <w:szCs w:val="24"/>
              </w:rPr>
              <w:t>为测量不确定度。</w:t>
            </w:r>
          </w:p>
          <w:p w:rsidR="00DC1E2A" w:rsidRDefault="00DC1E2A">
            <w:pPr>
              <w:ind w:firstLineChars="200" w:firstLine="480"/>
              <w:rPr>
                <w:sz w:val="24"/>
                <w:szCs w:val="24"/>
              </w:rPr>
            </w:pPr>
            <w:r w:rsidRPr="00DC1E2A">
              <w:rPr>
                <w:position w:val="-14"/>
                <w:sz w:val="24"/>
                <w:szCs w:val="24"/>
              </w:rPr>
              <w:object w:dxaOrig="340" w:dyaOrig="380">
                <v:shape id="_x0000_i1028" type="#_x0000_t75" style="width:17.2pt;height:18.8pt" o:ole="">
                  <v:imagedata r:id="rId10" o:title=""/>
                </v:shape>
                <o:OLEObject Type="Embed" ProgID="Equation.3" ShapeID="_x0000_i1028" DrawAspect="Content" ObjectID="_1650974452" r:id="rId12"/>
              </w:object>
            </w:r>
            <w:r w:rsidR="00A64DE2">
              <w:rPr>
                <w:rFonts w:cs="宋体" w:hint="eastAsia"/>
                <w:sz w:val="24"/>
                <w:szCs w:val="24"/>
              </w:rPr>
              <w:t>查表取</w:t>
            </w:r>
            <w:r w:rsidR="00A64DE2">
              <w:rPr>
                <w:sz w:val="24"/>
                <w:szCs w:val="24"/>
              </w:rPr>
              <w:t>1.1(1.3</w:t>
            </w:r>
            <w:r w:rsidR="00A64DE2">
              <w:rPr>
                <w:rFonts w:cs="宋体" w:hint="eastAsia"/>
                <w:sz w:val="24"/>
                <w:szCs w:val="24"/>
              </w:rPr>
              <w:t>以上为校准能力高水平，</w:t>
            </w:r>
            <w:r w:rsidR="00A64DE2">
              <w:rPr>
                <w:sz w:val="24"/>
                <w:szCs w:val="24"/>
              </w:rPr>
              <w:t>0.6</w:t>
            </w:r>
            <w:r w:rsidR="00A64DE2">
              <w:rPr>
                <w:rFonts w:cs="宋体" w:hint="eastAsia"/>
                <w:sz w:val="24"/>
                <w:szCs w:val="24"/>
              </w:rPr>
              <w:t>以下为校准能力很差，</w:t>
            </w:r>
            <w:r w:rsidR="00A64DE2">
              <w:rPr>
                <w:sz w:val="24"/>
                <w:szCs w:val="24"/>
              </w:rPr>
              <w:t>1.1</w:t>
            </w:r>
            <w:r w:rsidR="00A64DE2">
              <w:rPr>
                <w:rFonts w:cs="宋体" w:hint="eastAsia"/>
                <w:sz w:val="24"/>
                <w:szCs w:val="24"/>
              </w:rPr>
              <w:t>为校准能力一般水平</w:t>
            </w:r>
            <w:r w:rsidR="00A64DE2">
              <w:rPr>
                <w:sz w:val="24"/>
                <w:szCs w:val="24"/>
              </w:rPr>
              <w:t>)</w:t>
            </w:r>
            <w:r w:rsidR="00A64DE2">
              <w:rPr>
                <w:rFonts w:cs="宋体" w:hint="eastAsia"/>
                <w:sz w:val="24"/>
                <w:szCs w:val="24"/>
              </w:rPr>
              <w:t>。</w:t>
            </w:r>
          </w:p>
          <w:p w:rsidR="00DC1E2A" w:rsidRDefault="00A64DE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则</w:t>
            </w:r>
            <w:r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057275" cy="4216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E2A" w:rsidRPr="00DC1E2A">
              <w:rPr>
                <w:position w:val="-18"/>
                <w:sz w:val="24"/>
                <w:szCs w:val="24"/>
              </w:rPr>
              <w:object w:dxaOrig="480" w:dyaOrig="480">
                <v:shape id="_x0000_i1029" type="#_x0000_t75" style="width:24.2pt;height:24.2pt" o:ole="">
                  <v:imagedata r:id="rId14" o:title=""/>
                </v:shape>
                <o:OLEObject Type="Embed" ProgID="Equation.3" ShapeID="_x0000_i1029" DrawAspect="Content" ObjectID="_1650974453" r:id="rId15"/>
              </w:object>
            </w:r>
            <w:r>
              <w:rPr>
                <w:rFonts w:cs="宋体" w:hint="eastAsia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1.1=3.7</w:t>
            </w:r>
            <w:r>
              <w:rPr>
                <w:rFonts w:hint="eastAsia"/>
                <w:sz w:val="24"/>
                <w:szCs w:val="24"/>
              </w:rPr>
              <w:t>HBWW</w:t>
            </w:r>
            <w:r w:rsidR="00DC1E2A" w:rsidRPr="00DC1E2A">
              <w:rPr>
                <w:position w:val="-10"/>
                <w:sz w:val="24"/>
                <w:szCs w:val="24"/>
              </w:rPr>
              <w:object w:dxaOrig="180" w:dyaOrig="340">
                <v:shape id="_x0000_i1030" type="#_x0000_t75" style="width:9.15pt;height:17.2pt" o:ole="">
                  <v:imagedata r:id="rId16" o:title=""/>
                </v:shape>
                <o:OLEObject Type="Embed" ProgID="Equation.KSEE3" ShapeID="_x0000_i1030" DrawAspect="Content" ObjectID="_1650974454" r:id="rId17"/>
              </w:object>
            </w:r>
          </w:p>
          <w:p w:rsidR="00DC1E2A" w:rsidRDefault="00A64DE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相对不确定度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78130" cy="230505"/>
                  <wp:effectExtent l="1905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E2A" w:rsidRPr="00DC1E2A">
              <w:rPr>
                <w:position w:val="-10"/>
                <w:sz w:val="24"/>
                <w:szCs w:val="24"/>
              </w:rPr>
              <w:object w:dxaOrig="180" w:dyaOrig="340">
                <v:shape id="_x0000_i1031" type="#_x0000_t75" style="width:9.15pt;height:17.2pt" o:ole="">
                  <v:imagedata r:id="rId16" o:title=""/>
                </v:shape>
                <o:OLEObject Type="Embed" ProgID="Equation.KSEE3" ShapeID="_x0000_i1031" DrawAspect="Content" ObjectID="_1650974455" r:id="rId19"/>
              </w:object>
            </w:r>
            <w:r w:rsidR="00DC1E2A" w:rsidRPr="00DC1E2A">
              <w:rPr>
                <w:position w:val="-18"/>
                <w:sz w:val="24"/>
                <w:szCs w:val="24"/>
              </w:rPr>
              <w:object w:dxaOrig="3150" w:dyaOrig="635">
                <v:shape id="_x0000_i1032" type="#_x0000_t75" style="width:164.95pt;height:24.7pt" o:ole="">
                  <v:imagedata r:id="rId20" o:title=""/>
                </v:shape>
                <o:OLEObject Type="Embed" ProgID="Equation.3" ShapeID="_x0000_i1032" DrawAspect="Content" ObjectID="_1650974456" r:id="rId21"/>
              </w:object>
            </w:r>
          </w:p>
        </w:tc>
      </w:tr>
      <w:tr w:rsidR="00DC1E2A">
        <w:tc>
          <w:tcPr>
            <w:tcW w:w="8522" w:type="dxa"/>
          </w:tcPr>
          <w:p w:rsidR="00DC1E2A" w:rsidRDefault="00A64DE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三、导出对测量设备的计量要求</w:t>
            </w:r>
          </w:p>
          <w:p w:rsidR="00DC1E2A" w:rsidRDefault="00A64DE2">
            <w:pPr>
              <w:spacing w:line="360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、测量设备的量程</w:t>
            </w:r>
          </w:p>
          <w:p w:rsidR="00DC1E2A" w:rsidRDefault="00A64DE2">
            <w:pPr>
              <w:spacing w:line="324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测量范围</w:t>
            </w:r>
            <w:r w:rsidR="0056645A" w:rsidRPr="00C27460">
              <w:rPr>
                <w:rFonts w:cs="宋体" w:hint="eastAsia"/>
              </w:rPr>
              <w:t>（</w:t>
            </w:r>
            <w:r w:rsidR="008C0E86">
              <w:rPr>
                <w:rFonts w:hint="eastAsia"/>
              </w:rPr>
              <w:t>8</w:t>
            </w:r>
            <w:r w:rsidR="0056645A" w:rsidRPr="00C27460">
              <w:rPr>
                <w:rFonts w:cs="宋体" w:hint="eastAsia"/>
              </w:rPr>
              <w:t>～</w:t>
            </w:r>
            <w:r>
              <w:rPr>
                <w:rFonts w:hint="eastAsia"/>
              </w:rPr>
              <w:t>650</w:t>
            </w:r>
            <w:r w:rsidR="0056645A" w:rsidRPr="00C27460">
              <w:rPr>
                <w:rFonts w:cs="宋体" w:hint="eastAsia"/>
              </w:rPr>
              <w:t>）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HBW</w:t>
            </w:r>
            <w:r>
              <w:rPr>
                <w:rFonts w:cs="宋体" w:hint="eastAsia"/>
                <w:sz w:val="24"/>
                <w:szCs w:val="24"/>
              </w:rPr>
              <w:t>，</w:t>
            </w:r>
          </w:p>
          <w:p w:rsidR="00DC1E2A" w:rsidRDefault="00A64DE2">
            <w:pPr>
              <w:spacing w:line="324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、测量设备的准确度等级要求</w:t>
            </w:r>
          </w:p>
          <w:p w:rsidR="00DC1E2A" w:rsidRDefault="00A64DE2" w:rsidP="00AB54A9">
            <w:pPr>
              <w:spacing w:line="324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根据测量过程的最大允许误差是</w:t>
            </w:r>
            <w:r>
              <w:rPr>
                <w:rFonts w:ascii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HBW</w:t>
            </w:r>
            <w:r>
              <w:rPr>
                <w:sz w:val="24"/>
                <w:szCs w:val="24"/>
              </w:rPr>
              <w:t xml:space="preserve"> , </w:t>
            </w:r>
            <w:r>
              <w:rPr>
                <w:rFonts w:hint="eastAsia"/>
                <w:sz w:val="24"/>
                <w:szCs w:val="24"/>
              </w:rPr>
              <w:t>HB-3000</w:t>
            </w:r>
            <w:r>
              <w:rPr>
                <w:rFonts w:hint="eastAsia"/>
                <w:sz w:val="24"/>
                <w:szCs w:val="24"/>
              </w:rPr>
              <w:t>布氏</w:t>
            </w:r>
            <w:r>
              <w:rPr>
                <w:rFonts w:cs="宋体" w:hint="eastAsia"/>
                <w:sz w:val="24"/>
                <w:szCs w:val="24"/>
              </w:rPr>
              <w:t>硬度计测量设备的最大允差为±</w:t>
            </w:r>
            <w:r>
              <w:rPr>
                <w:sz w:val="24"/>
                <w:szCs w:val="24"/>
              </w:rPr>
              <w:t>0.8%</w:t>
            </w:r>
            <w:r>
              <w:rPr>
                <w:rFonts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  <w:r>
              <w:rPr>
                <w:rFonts w:cs="宋体"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250HBW</w:t>
            </w:r>
            <w:r>
              <w:rPr>
                <w:rFonts w:cs="宋体" w:hint="eastAsia"/>
                <w:sz w:val="24"/>
                <w:szCs w:val="24"/>
              </w:rPr>
              <w:t>时的允许误差为±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HBW</w:t>
            </w:r>
            <w:r>
              <w:rPr>
                <w:sz w:val="24"/>
                <w:szCs w:val="24"/>
              </w:rPr>
              <w:t>,</w:t>
            </w:r>
            <w:r>
              <w:rPr>
                <w:rFonts w:cs="宋体" w:hint="eastAsia"/>
                <w:sz w:val="24"/>
                <w:szCs w:val="24"/>
              </w:rPr>
              <w:t>完全可以满足要求。</w:t>
            </w:r>
          </w:p>
        </w:tc>
      </w:tr>
      <w:tr w:rsidR="00DC1E2A">
        <w:tc>
          <w:tcPr>
            <w:tcW w:w="8522" w:type="dxa"/>
          </w:tcPr>
          <w:p w:rsidR="00DC1E2A" w:rsidRDefault="00A64DE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四、验证（测量设备的计量特性与计量要求的比较）</w:t>
            </w:r>
          </w:p>
          <w:p w:rsidR="00DC1E2A" w:rsidRDefault="00A64D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、比较</w:t>
            </w:r>
          </w:p>
          <w:p w:rsidR="00DC1E2A" w:rsidRDefault="00C57E7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井口装置悬挂器硬度</w:t>
            </w:r>
            <w:r w:rsidR="00A64DE2">
              <w:rPr>
                <w:rFonts w:ascii="宋体" w:hAnsi="宋体" w:cs="宋体" w:hint="eastAsia"/>
                <w:sz w:val="24"/>
                <w:szCs w:val="24"/>
              </w:rPr>
              <w:t>检测的测量最大允差</w:t>
            </w:r>
            <w:r w:rsidR="00A64DE2">
              <w:rPr>
                <w:rFonts w:cs="宋体" w:hint="eastAsia"/>
                <w:sz w:val="24"/>
                <w:szCs w:val="24"/>
              </w:rPr>
              <w:t>为±</w:t>
            </w:r>
            <w:r w:rsidR="00A64DE2">
              <w:rPr>
                <w:sz w:val="24"/>
                <w:szCs w:val="24"/>
              </w:rPr>
              <w:t>5</w:t>
            </w:r>
            <w:r w:rsidR="00A64DE2">
              <w:rPr>
                <w:rFonts w:hint="eastAsia"/>
                <w:sz w:val="24"/>
                <w:szCs w:val="24"/>
              </w:rPr>
              <w:t>HBW</w:t>
            </w:r>
            <w:r w:rsidR="00A64DE2">
              <w:rPr>
                <w:rFonts w:cs="宋体" w:hint="eastAsia"/>
                <w:sz w:val="24"/>
                <w:szCs w:val="24"/>
              </w:rPr>
              <w:t>（计量要求）</w:t>
            </w:r>
          </w:p>
          <w:p w:rsidR="00DC1E2A" w:rsidRDefault="00A64DE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而布氏硬度计的硬度检测示值误差为±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HBW</w:t>
            </w:r>
            <w:r>
              <w:rPr>
                <w:rFonts w:cs="宋体" w:hint="eastAsia"/>
                <w:sz w:val="24"/>
                <w:szCs w:val="24"/>
              </w:rPr>
              <w:t>（计量特性）</w:t>
            </w:r>
          </w:p>
          <w:p w:rsidR="00DC1E2A" w:rsidRDefault="00C57E7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井口装置悬挂器硬度</w:t>
            </w:r>
            <w:r w:rsidR="00A64DE2">
              <w:rPr>
                <w:rFonts w:cs="宋体" w:hint="eastAsia"/>
                <w:sz w:val="24"/>
                <w:szCs w:val="24"/>
              </w:rPr>
              <w:t>检测测量过程测量不确定度</w:t>
            </w:r>
            <w:r w:rsidR="00A64DE2">
              <w:rPr>
                <w:sz w:val="24"/>
                <w:szCs w:val="24"/>
              </w:rPr>
              <w:t>1.</w:t>
            </w:r>
            <w:r w:rsidR="00A64DE2">
              <w:rPr>
                <w:rFonts w:hint="eastAsia"/>
                <w:sz w:val="24"/>
                <w:szCs w:val="24"/>
              </w:rPr>
              <w:t>2</w:t>
            </w:r>
            <w:r w:rsidR="00A64DE2">
              <w:rPr>
                <w:sz w:val="24"/>
                <w:szCs w:val="24"/>
              </w:rPr>
              <w:t>%</w:t>
            </w:r>
            <w:r w:rsidR="00A64DE2">
              <w:rPr>
                <w:rFonts w:cs="宋体" w:hint="eastAsia"/>
                <w:sz w:val="24"/>
                <w:szCs w:val="24"/>
              </w:rPr>
              <w:t>（计量要求）</w:t>
            </w:r>
          </w:p>
          <w:p w:rsidR="00DC1E2A" w:rsidRDefault="00A64DE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而布氏硬度计的硬度检测测量扩展不确定度为</w:t>
            </w:r>
            <w:r>
              <w:rPr>
                <w:rFonts w:cs="宋体" w:hint="eastAsia"/>
                <w:sz w:val="24"/>
                <w:szCs w:val="24"/>
              </w:rPr>
              <w:t>0.6</w:t>
            </w:r>
            <w:r>
              <w:rPr>
                <w:sz w:val="24"/>
                <w:szCs w:val="24"/>
              </w:rPr>
              <w:t>%</w:t>
            </w:r>
            <w:r>
              <w:rPr>
                <w:rFonts w:cs="宋体" w:hint="eastAsia"/>
                <w:sz w:val="24"/>
                <w:szCs w:val="24"/>
              </w:rPr>
              <w:t>（计量特性）</w:t>
            </w:r>
          </w:p>
          <w:p w:rsidR="00DC1E2A" w:rsidRDefault="00A64DE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布氏硬度计实际误差小于测量过程计量要求的允许误差，所以通过验证。</w:t>
            </w:r>
          </w:p>
          <w:p w:rsidR="00DC1E2A" w:rsidRDefault="00A64DE2">
            <w:pPr>
              <w:spacing w:line="360" w:lineRule="auto"/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、验证合格证书及标识</w:t>
            </w:r>
          </w:p>
          <w:p w:rsidR="00DC1E2A" w:rsidRDefault="00A64DE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该布氏硬度计通过计量确认合格后，填写计量确认记录并粘贴计量确认合格标识。</w:t>
            </w:r>
          </w:p>
        </w:tc>
      </w:tr>
    </w:tbl>
    <w:p w:rsidR="00DC1E2A" w:rsidRDefault="00DC1E2A"/>
    <w:sectPr w:rsidR="00DC1E2A" w:rsidSect="00DC1E2A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A28"/>
    <w:multiLevelType w:val="multilevel"/>
    <w:tmpl w:val="0DF63A2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6C74"/>
    <w:rsid w:val="000055FB"/>
    <w:rsid w:val="0001344C"/>
    <w:rsid w:val="00015208"/>
    <w:rsid w:val="00047C3A"/>
    <w:rsid w:val="0007180B"/>
    <w:rsid w:val="00074C45"/>
    <w:rsid w:val="000A45E9"/>
    <w:rsid w:val="000C2A2C"/>
    <w:rsid w:val="000E4449"/>
    <w:rsid w:val="000F2134"/>
    <w:rsid w:val="0016157E"/>
    <w:rsid w:val="00172EFF"/>
    <w:rsid w:val="001801F8"/>
    <w:rsid w:val="001841CD"/>
    <w:rsid w:val="001905D8"/>
    <w:rsid w:val="001C0B11"/>
    <w:rsid w:val="001D7F4B"/>
    <w:rsid w:val="0021689D"/>
    <w:rsid w:val="002742AD"/>
    <w:rsid w:val="002C7CDF"/>
    <w:rsid w:val="002F39A5"/>
    <w:rsid w:val="00327E00"/>
    <w:rsid w:val="00342A2B"/>
    <w:rsid w:val="003B269E"/>
    <w:rsid w:val="00401B3D"/>
    <w:rsid w:val="004D0F3E"/>
    <w:rsid w:val="004D7041"/>
    <w:rsid w:val="004D7824"/>
    <w:rsid w:val="0053112F"/>
    <w:rsid w:val="00537E1B"/>
    <w:rsid w:val="0056645A"/>
    <w:rsid w:val="00570F39"/>
    <w:rsid w:val="00587B09"/>
    <w:rsid w:val="00596E1F"/>
    <w:rsid w:val="005C63C9"/>
    <w:rsid w:val="006058E7"/>
    <w:rsid w:val="00650837"/>
    <w:rsid w:val="006831FC"/>
    <w:rsid w:val="00710537"/>
    <w:rsid w:val="00722E3E"/>
    <w:rsid w:val="007A6F21"/>
    <w:rsid w:val="007B5853"/>
    <w:rsid w:val="00820FFE"/>
    <w:rsid w:val="00827D95"/>
    <w:rsid w:val="00897389"/>
    <w:rsid w:val="008C0E86"/>
    <w:rsid w:val="008C34AC"/>
    <w:rsid w:val="008D43B9"/>
    <w:rsid w:val="008E03E1"/>
    <w:rsid w:val="008E2100"/>
    <w:rsid w:val="00905D2D"/>
    <w:rsid w:val="00933811"/>
    <w:rsid w:val="0099142C"/>
    <w:rsid w:val="00995EAC"/>
    <w:rsid w:val="00997B0A"/>
    <w:rsid w:val="009C71D3"/>
    <w:rsid w:val="009D3F09"/>
    <w:rsid w:val="00A16640"/>
    <w:rsid w:val="00A218AD"/>
    <w:rsid w:val="00A40BA3"/>
    <w:rsid w:val="00A426C4"/>
    <w:rsid w:val="00A64DE2"/>
    <w:rsid w:val="00A666BC"/>
    <w:rsid w:val="00AA072E"/>
    <w:rsid w:val="00AB54A9"/>
    <w:rsid w:val="00AC72FC"/>
    <w:rsid w:val="00AE3BEE"/>
    <w:rsid w:val="00AE47A5"/>
    <w:rsid w:val="00AF2522"/>
    <w:rsid w:val="00B05706"/>
    <w:rsid w:val="00B217D6"/>
    <w:rsid w:val="00B53431"/>
    <w:rsid w:val="00B772ED"/>
    <w:rsid w:val="00B82B5C"/>
    <w:rsid w:val="00BD2133"/>
    <w:rsid w:val="00C03D1A"/>
    <w:rsid w:val="00C107B3"/>
    <w:rsid w:val="00C210A6"/>
    <w:rsid w:val="00C30C1E"/>
    <w:rsid w:val="00C46D2E"/>
    <w:rsid w:val="00C57E75"/>
    <w:rsid w:val="00C866FE"/>
    <w:rsid w:val="00C87CA7"/>
    <w:rsid w:val="00C955B9"/>
    <w:rsid w:val="00CD0F0D"/>
    <w:rsid w:val="00CE56AF"/>
    <w:rsid w:val="00D26372"/>
    <w:rsid w:val="00D31FC9"/>
    <w:rsid w:val="00D361C4"/>
    <w:rsid w:val="00D45928"/>
    <w:rsid w:val="00D733FF"/>
    <w:rsid w:val="00D87027"/>
    <w:rsid w:val="00DC1E2A"/>
    <w:rsid w:val="00DE6C74"/>
    <w:rsid w:val="00DF4331"/>
    <w:rsid w:val="00E15488"/>
    <w:rsid w:val="00E16768"/>
    <w:rsid w:val="00E45F33"/>
    <w:rsid w:val="00E5630A"/>
    <w:rsid w:val="00E67BF6"/>
    <w:rsid w:val="00EC5618"/>
    <w:rsid w:val="00ED44E2"/>
    <w:rsid w:val="00EE5F69"/>
    <w:rsid w:val="00EE6C65"/>
    <w:rsid w:val="00EF4955"/>
    <w:rsid w:val="00F21ED1"/>
    <w:rsid w:val="00F60D14"/>
    <w:rsid w:val="00F735D1"/>
    <w:rsid w:val="00FB0B0B"/>
    <w:rsid w:val="00FC7A12"/>
    <w:rsid w:val="07E90FDB"/>
    <w:rsid w:val="0F28150F"/>
    <w:rsid w:val="110F66F2"/>
    <w:rsid w:val="14960D5A"/>
    <w:rsid w:val="39DE7635"/>
    <w:rsid w:val="443E45CA"/>
    <w:rsid w:val="44EE55AA"/>
    <w:rsid w:val="4626573D"/>
    <w:rsid w:val="606216FF"/>
    <w:rsid w:val="6C8F78A2"/>
    <w:rsid w:val="6DD46067"/>
    <w:rsid w:val="7123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2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1E2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C1E2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C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DC1E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locked/>
    <w:rsid w:val="00DC1E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DC1E2A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DC1E2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C1E2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827</Words>
  <Characters>344</Characters>
  <Application>Microsoft Office Word</Application>
  <DocSecurity>0</DocSecurity>
  <Lines>2</Lines>
  <Paragraphs>2</Paragraphs>
  <ScaleCrop>false</ScaleCrop>
  <Company>MS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2018-06-08T06:28:00Z</cp:lastPrinted>
  <dcterms:created xsi:type="dcterms:W3CDTF">2018-01-27T02:54:00Z</dcterms:created>
  <dcterms:modified xsi:type="dcterms:W3CDTF">2020-05-14T07:13:00Z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