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093"/>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93"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受审核部门：行政部 </w:t>
            </w:r>
            <w:r>
              <w:rPr>
                <w:sz w:val="24"/>
                <w:szCs w:val="24"/>
              </w:rPr>
              <w:t xml:space="preserve">        </w:t>
            </w:r>
            <w:r>
              <w:rPr>
                <w:rFonts w:hint="eastAsia"/>
                <w:sz w:val="24"/>
                <w:szCs w:val="24"/>
              </w:rPr>
              <w:t xml:space="preserve">主管领导：聂志芬 </w:t>
            </w:r>
            <w:r>
              <w:rPr>
                <w:sz w:val="24"/>
                <w:szCs w:val="24"/>
              </w:rPr>
              <w:t xml:space="preserve">       </w:t>
            </w:r>
            <w:r>
              <w:rPr>
                <w:rFonts w:hint="eastAsia"/>
                <w:sz w:val="24"/>
                <w:szCs w:val="24"/>
              </w:rPr>
              <w:t>陪同人员：黄海红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continue"/>
            <w:vAlign w:val="center"/>
          </w:tcPr>
          <w:p/>
        </w:tc>
        <w:tc>
          <w:tcPr>
            <w:tcW w:w="1093"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褚敏杰</w:t>
            </w:r>
            <w:r>
              <w:rPr>
                <w:rFonts w:hint="eastAsia"/>
                <w:sz w:val="24"/>
                <w:szCs w:val="24"/>
              </w:rPr>
              <w:t xml:space="preserve"> </w:t>
            </w:r>
            <w:r>
              <w:rPr>
                <w:sz w:val="24"/>
                <w:szCs w:val="24"/>
              </w:rPr>
              <w:t xml:space="preserve">            </w:t>
            </w:r>
            <w:r>
              <w:rPr>
                <w:rFonts w:hint="eastAsia"/>
                <w:sz w:val="24"/>
                <w:szCs w:val="24"/>
              </w:rPr>
              <w:t>审核时间：</w:t>
            </w:r>
            <w:r>
              <w:rPr>
                <w:rFonts w:hint="eastAsia" w:ascii="Times New Roman" w:hAnsi="Times New Roman" w:eastAsia="宋体" w:cs="Times New Roman"/>
                <w:sz w:val="24"/>
                <w:szCs w:val="24"/>
                <w:lang w:val="en-US" w:eastAsia="zh-CN"/>
              </w:rPr>
              <w:t>2021.8.27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continue"/>
            <w:vAlign w:val="center"/>
          </w:tcPr>
          <w:p/>
        </w:tc>
        <w:tc>
          <w:tcPr>
            <w:tcW w:w="1093"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w:t>
            </w:r>
            <w:r>
              <w:rPr>
                <w:rFonts w:hint="eastAsia" w:ascii="宋体" w:hAnsi="宋体" w:eastAsia="宋体" w:cs="Arial"/>
                <w:color w:val="auto"/>
                <w:spacing w:val="-6"/>
                <w:sz w:val="21"/>
                <w:szCs w:val="21"/>
              </w:rPr>
              <w:t>5.3</w:t>
            </w:r>
            <w:r>
              <w:rPr>
                <w:rFonts w:hint="eastAsia" w:ascii="宋体" w:hAnsi="宋体" w:eastAsia="宋体" w:cs="Arial"/>
                <w:color w:val="auto"/>
                <w:spacing w:val="-6"/>
                <w:sz w:val="21"/>
                <w:szCs w:val="21"/>
                <w:lang w:eastAsia="zh-CN"/>
              </w:rPr>
              <w:t>、</w:t>
            </w:r>
            <w:r>
              <w:rPr>
                <w:rFonts w:hint="eastAsia" w:ascii="宋体" w:hAnsi="宋体" w:cs="Arial"/>
                <w:color w:val="auto"/>
                <w:spacing w:val="-6"/>
                <w:sz w:val="21"/>
                <w:szCs w:val="21"/>
                <w:lang w:val="en-US" w:eastAsia="zh-CN"/>
              </w:rPr>
              <w:t>6.2、7.1.2、7.1.6、</w:t>
            </w:r>
            <w:r>
              <w:rPr>
                <w:rFonts w:hint="eastAsia" w:ascii="宋体" w:hAnsi="宋体" w:eastAsia="宋体" w:cs="Arial"/>
                <w:color w:val="auto"/>
                <w:spacing w:val="-6"/>
                <w:sz w:val="21"/>
                <w:szCs w:val="21"/>
              </w:rPr>
              <w:t>7.2</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lang w:val="en-US" w:eastAsia="zh-CN"/>
              </w:rPr>
              <w:t>7.3、</w:t>
            </w:r>
            <w:r>
              <w:rPr>
                <w:rFonts w:hint="eastAsia" w:ascii="宋体" w:hAnsi="宋体" w:cs="Arial"/>
                <w:color w:val="auto"/>
                <w:spacing w:val="-6"/>
                <w:sz w:val="21"/>
                <w:szCs w:val="21"/>
                <w:lang w:val="en-US" w:eastAsia="zh-CN"/>
              </w:rPr>
              <w:t>7.5、</w:t>
            </w:r>
            <w:r>
              <w:rPr>
                <w:rFonts w:hint="eastAsia" w:ascii="宋体" w:hAnsi="宋体" w:eastAsia="宋体" w:cs="Arial"/>
                <w:color w:val="auto"/>
                <w:spacing w:val="-6"/>
                <w:sz w:val="21"/>
                <w:szCs w:val="21"/>
              </w:rPr>
              <w:t>9.1.1</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9.2</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lang w:val="en-US" w:eastAsia="zh-CN"/>
              </w:rPr>
              <w:t>10.2</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rPr>
            </w:pPr>
            <w:r>
              <w:rPr>
                <w:rFonts w:hint="eastAsia" w:ascii="宋体" w:hAnsi="宋体" w:cs="Arial"/>
                <w:color w:val="auto"/>
                <w:spacing w:val="-6"/>
                <w:sz w:val="21"/>
                <w:szCs w:val="21"/>
                <w:lang w:val="en-US" w:eastAsia="zh-CN"/>
              </w:rPr>
              <w:t>E/O:</w:t>
            </w:r>
            <w:r>
              <w:rPr>
                <w:rFonts w:hint="eastAsia" w:ascii="宋体" w:hAnsi="宋体" w:eastAsia="宋体" w:cs="Arial"/>
                <w:color w:val="auto"/>
                <w:spacing w:val="-6"/>
                <w:sz w:val="21"/>
                <w:szCs w:val="21"/>
              </w:rPr>
              <w:t>7.2</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lang w:val="en-US" w:eastAsia="zh-CN"/>
              </w:rPr>
              <w:t>7.3、</w:t>
            </w:r>
            <w:r>
              <w:rPr>
                <w:rFonts w:hint="eastAsia" w:ascii="宋体" w:hAnsi="宋体" w:cs="Arial"/>
                <w:color w:val="auto"/>
                <w:spacing w:val="-6"/>
                <w:sz w:val="21"/>
                <w:szCs w:val="21"/>
                <w:lang w:val="en-US" w:eastAsia="zh-CN"/>
              </w:rPr>
              <w:t>7.5、</w:t>
            </w:r>
            <w:r>
              <w:rPr>
                <w:rFonts w:hint="eastAsia" w:ascii="宋体" w:hAnsi="宋体" w:eastAsia="宋体" w:cs="Arial"/>
                <w:color w:val="auto"/>
                <w:spacing w:val="-6"/>
                <w:sz w:val="21"/>
                <w:szCs w:val="21"/>
              </w:rPr>
              <w:t>8.1</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8.2</w:t>
            </w:r>
            <w:r>
              <w:rPr>
                <w:rFonts w:hint="eastAsia" w:ascii="宋体" w:hAnsi="宋体" w:cs="Arial"/>
                <w:color w:val="auto"/>
                <w:spacing w:val="-6"/>
                <w:sz w:val="21"/>
                <w:szCs w:val="21"/>
                <w:lang w:eastAsia="zh-CN"/>
              </w:rPr>
              <w:t>、</w:t>
            </w:r>
            <w:r>
              <w:rPr>
                <w:rFonts w:hint="eastAsia" w:ascii="宋体" w:hAnsi="宋体" w:eastAsia="宋体" w:cs="Arial"/>
                <w:color w:val="auto"/>
                <w:spacing w:val="-6"/>
                <w:sz w:val="21"/>
                <w:szCs w:val="21"/>
              </w:rPr>
              <w:t>9.1.1</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9.2</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lang w:val="en-US" w:eastAsia="zh-CN"/>
              </w:rPr>
              <w:t>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rPr>
              <w:t>岗位、职责和权限</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lang w:val="en-US" w:eastAsia="zh-CN"/>
              </w:rPr>
              <w:t>QEO:5.3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i w:val="0"/>
                <w:iCs w:val="0"/>
                <w:color w:val="auto"/>
                <w:highlight w:val="none"/>
                <w:lang w:val="en-US" w:eastAsia="zh-CN"/>
              </w:rPr>
            </w:pPr>
            <w:r>
              <w:rPr>
                <w:rFonts w:hint="eastAsia" w:cs="Times New Roman"/>
                <w:i w:val="0"/>
                <w:iCs w:val="0"/>
                <w:color w:val="auto"/>
                <w:highlight w:val="none"/>
                <w:lang w:val="en-US" w:eastAsia="zh-CN"/>
              </w:rPr>
              <w:t>行政部</w:t>
            </w:r>
            <w:r>
              <w:rPr>
                <w:rFonts w:hint="default" w:ascii="Times New Roman" w:hAnsi="Times New Roman" w:cs="Times New Roman"/>
                <w:i w:val="0"/>
                <w:iCs w:val="0"/>
                <w:color w:val="auto"/>
                <w:highlight w:val="none"/>
                <w:lang w:val="en-US" w:eastAsia="zh-CN"/>
              </w:rPr>
              <w:t>现有</w:t>
            </w:r>
            <w:r>
              <w:rPr>
                <w:rFonts w:hint="eastAsia" w:cs="Times New Roman"/>
                <w:i w:val="0"/>
                <w:iCs w:val="0"/>
                <w:color w:val="auto"/>
                <w:highlight w:val="none"/>
                <w:lang w:val="en-US" w:eastAsia="zh-CN"/>
              </w:rPr>
              <w:t>2</w:t>
            </w:r>
            <w:r>
              <w:rPr>
                <w:rFonts w:hint="default" w:ascii="Times New Roman" w:hAnsi="Times New Roman" w:cs="Times New Roman"/>
                <w:i w:val="0"/>
                <w:iCs w:val="0"/>
                <w:color w:val="auto"/>
                <w:highlight w:val="none"/>
                <w:lang w:val="en-US" w:eastAsia="zh-CN"/>
              </w:rPr>
              <w:t>人</w:t>
            </w:r>
            <w:r>
              <w:rPr>
                <w:rFonts w:hint="eastAsia" w:cs="Times New Roman"/>
                <w:i w:val="0"/>
                <w:iCs w:val="0"/>
                <w:color w:val="auto"/>
                <w:highlight w:val="none"/>
                <w:lang w:val="en-US" w:eastAsia="zh-CN"/>
              </w:rPr>
              <w:t>，部长1人，管理人员1人；</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主要负责行政管理和人力资源管理；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环境因素、危险源的识别、评价及控制以及应急管理；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color w:val="FF0000"/>
                <w:kern w:val="2"/>
                <w:sz w:val="21"/>
                <w:lang w:val="en-US" w:eastAsia="zh-CN" w:bidi="ar-SA"/>
              </w:rPr>
            </w:pPr>
            <w:r>
              <w:rPr>
                <w:rFonts w:hint="default" w:ascii="Times New Roman" w:hAnsi="Times New Roman" w:cs="Times New Roman"/>
                <w:color w:val="auto"/>
                <w:lang w:val="en-US" w:eastAsia="zh-CN"/>
              </w:rPr>
              <w:t>协助做好管理评审工作、组织开展内部审核。</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default"/>
                <w:lang w:val="en-US" w:eastAsia="zh-CN"/>
              </w:rPr>
              <w:t>目标</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kern w:val="2"/>
                <w:sz w:val="21"/>
                <w:lang w:val="en-US" w:eastAsia="zh-CN" w:bidi="ar-SA"/>
              </w:rPr>
            </w:pPr>
            <w:r>
              <w:rPr>
                <w:rFonts w:hint="eastAsia" w:cs="Times New Roman"/>
                <w:color w:val="auto"/>
                <w:lang w:val="en-US" w:eastAsia="zh-CN"/>
              </w:rPr>
              <w:t>措施</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lang w:val="en-US" w:eastAsia="zh-CN"/>
              </w:rPr>
              <w:t>QEO:6.2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lang w:val="en-US" w:eastAsia="zh-CN"/>
              </w:rPr>
              <w:t>查见“目标分解考核表”，显示对目标进行了分解；</w:t>
            </w:r>
            <w:r>
              <w:rPr>
                <w:rFonts w:hint="default" w:ascii="Times New Roman" w:hAnsi="Times New Roman" w:cs="Times New Roman"/>
                <w:color w:val="auto"/>
                <w:highlight w:val="none"/>
                <w:lang w:val="en-US" w:eastAsia="zh-CN"/>
              </w:rPr>
              <w:t>见</w:t>
            </w:r>
            <w:r>
              <w:rPr>
                <w:rFonts w:hint="eastAsia" w:cs="Times New Roman"/>
                <w:color w:val="auto"/>
                <w:highlight w:val="none"/>
                <w:lang w:val="en-US" w:eastAsia="zh-CN"/>
              </w:rPr>
              <w:t>行政部</w:t>
            </w:r>
            <w:r>
              <w:rPr>
                <w:rFonts w:hint="default" w:ascii="Times New Roman" w:hAnsi="Times New Roman" w:cs="Times New Roman"/>
                <w:color w:val="auto"/>
                <w:highlight w:val="none"/>
                <w:lang w:val="en-US" w:eastAsia="zh-CN"/>
              </w:rPr>
              <w:t>的目标：</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sz w:val="21"/>
                <w:szCs w:val="21"/>
              </w:rPr>
            </w:pPr>
            <w:r>
              <w:rPr>
                <w:rFonts w:hint="eastAsia"/>
                <w:sz w:val="21"/>
                <w:szCs w:val="21"/>
              </w:rPr>
              <w:t>a.文件使用有效率100%；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sz w:val="21"/>
                <w:szCs w:val="21"/>
              </w:rPr>
            </w:pPr>
            <w:r>
              <w:rPr>
                <w:rFonts w:hint="eastAsia"/>
                <w:sz w:val="21"/>
                <w:szCs w:val="21"/>
              </w:rPr>
              <w:t>b.培训合格率100%；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sz w:val="21"/>
                <w:szCs w:val="21"/>
              </w:rPr>
            </w:pPr>
            <w:r>
              <w:rPr>
                <w:rFonts w:hint="eastAsia"/>
                <w:sz w:val="21"/>
                <w:szCs w:val="21"/>
              </w:rPr>
              <w:t>c. 重大交通事故为零；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sz w:val="21"/>
                <w:szCs w:val="21"/>
              </w:rPr>
            </w:pPr>
            <w:r>
              <w:rPr>
                <w:rFonts w:hint="eastAsia"/>
                <w:sz w:val="21"/>
                <w:szCs w:val="21"/>
              </w:rPr>
              <w:t>d．火灾、爆炸事故为0；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eastAsia"/>
                <w:sz w:val="21"/>
                <w:szCs w:val="21"/>
              </w:rPr>
              <w:t>e. 固体废弃物分类处置率100%；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制定“环境安全管理方案”，对重要环境因素和不可接受风险的控制措施进行了策划；</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FF0000"/>
                <w:kern w:val="2"/>
                <w:sz w:val="21"/>
                <w:lang w:val="en-US" w:eastAsia="zh-CN" w:bidi="ar-SA"/>
              </w:rPr>
            </w:pPr>
            <w:r>
              <w:rPr>
                <w:rFonts w:hint="eastAsia" w:cs="Times New Roman" w:eastAsiaTheme="minorEastAsia"/>
                <w:color w:val="auto"/>
                <w:sz w:val="21"/>
                <w:szCs w:val="21"/>
                <w:lang w:val="en-US" w:eastAsia="zh-CN"/>
              </w:rPr>
              <w:t>“目标分解考核表”显示对目标完成情况进行了半年考核，均完成。</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环境因素/危险源的识别与评价</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措施的策划</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EO:6.1.2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6.1.4</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提供了环境因素和危险源识别评价与控制程序。</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查“环境因素识别和评价表”，涉及行政部的环境因素有纸张使用能源消耗、办公场所吸烟污染环境、复印机打印机废墨盒处置污染环境、火灾发生后废弃物污染大气、水土等。考虑了生命周期观点。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采取打分法评价，经评价，办公活动及场所无重要环境因素；</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查“重要环境因素清单”，列有办公活动的潜在火灾、爆炸、固废、废硒鼓为重要环境因素。</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color w:val="FF0000"/>
                <w:lang w:val="en-US" w:eastAsia="zh-CN"/>
              </w:rPr>
            </w:pPr>
            <w:r>
              <w:rPr>
                <w:rFonts w:hint="eastAsia" w:cs="Times New Roman" w:eastAsiaTheme="minorEastAsia"/>
                <w:color w:val="FF0000"/>
                <w:sz w:val="21"/>
                <w:szCs w:val="21"/>
                <w:lang w:val="en-US" w:eastAsia="zh-CN"/>
              </w:rPr>
              <w:t>评价不当，交流。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查“危险源辨识、风险评价和控制措施的确定表”，识别了办公活动过程及相关方活动中的危险源，主要包括车辆伤害、火灾、中暑、其他伤害、机械伤害、其他伤害、起重伤害、物体打击等。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对识别出的危险源采取D=LEC进行评价；</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highlight w:val="none"/>
                <w:lang w:val="en-US" w:eastAsia="zh-CN"/>
              </w:rPr>
            </w:pPr>
            <w:r>
              <w:rPr>
                <w:rFonts w:hint="eastAsia" w:cs="Times New Roman" w:eastAsiaTheme="minorEastAsia"/>
                <w:color w:val="auto"/>
                <w:sz w:val="21"/>
                <w:szCs w:val="21"/>
                <w:highlight w:val="none"/>
                <w:lang w:val="en-US" w:eastAsia="zh-CN"/>
              </w:rPr>
              <w:t>查“不可接受风险清单”，评价出重大危险源包括：触电伤害、潜在火灾。</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策划了控制措施，制订了环境、职业健康安全管理方案。</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eastAsia" w:cs="Times New Roman" w:eastAsiaTheme="minorEastAsia"/>
                <w:color w:val="auto"/>
                <w:sz w:val="21"/>
                <w:szCs w:val="21"/>
                <w:lang w:val="en-US" w:eastAsia="zh-CN"/>
              </w:rPr>
              <w:t>经组织评价，组织策划的措施基本能够满足风险和机遇应对需要，能够与识别的风险和机遇对产品符合性的潜在影响相适应，基本满足标准要求。</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人员</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能力</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意识</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pacing w:val="-6"/>
                <w:sz w:val="21"/>
                <w:szCs w:val="21"/>
                <w:lang w:val="en-US" w:eastAsia="zh-CN"/>
              </w:rPr>
            </w:pPr>
            <w:r>
              <w:rPr>
                <w:rFonts w:hint="default" w:ascii="Times New Roman" w:hAnsi="Times New Roman" w:cs="Times New Roman"/>
                <w:color w:val="auto"/>
                <w:spacing w:val="-6"/>
                <w:sz w:val="21"/>
                <w:szCs w:val="21"/>
                <w:lang w:val="en-US" w:eastAsia="zh-CN"/>
              </w:rPr>
              <w:t>Q:7.1.2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spacing w:val="-6"/>
                <w:sz w:val="21"/>
                <w:szCs w:val="21"/>
                <w:lang w:val="en-US" w:eastAsia="zh-CN"/>
              </w:rPr>
            </w:pPr>
            <w:r>
              <w:rPr>
                <w:rFonts w:hint="default" w:ascii="Times New Roman" w:hAnsi="Times New Roman" w:cs="Times New Roman"/>
                <w:color w:val="auto"/>
                <w:spacing w:val="-6"/>
                <w:sz w:val="21"/>
                <w:szCs w:val="21"/>
                <w:lang w:val="en-US" w:eastAsia="zh-CN"/>
              </w:rPr>
              <w:t>QEO:</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pacing w:val="-6"/>
                <w:sz w:val="21"/>
                <w:szCs w:val="21"/>
                <w:lang w:val="en-US" w:eastAsia="zh-CN"/>
              </w:rPr>
            </w:pPr>
            <w:r>
              <w:rPr>
                <w:rFonts w:hint="default" w:ascii="Times New Roman" w:hAnsi="Times New Roman" w:cs="Times New Roman"/>
                <w:color w:val="auto"/>
                <w:spacing w:val="-6"/>
                <w:sz w:val="21"/>
                <w:szCs w:val="21"/>
                <w:lang w:val="en-US" w:eastAsia="zh-CN"/>
              </w:rPr>
              <w:t>7.2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lang w:val="en-US" w:eastAsia="zh-CN"/>
              </w:rPr>
              <w:t>7.3</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建立有《人力资源控制程序》，有效文件；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公司现有人员</w:t>
            </w:r>
            <w:r>
              <w:rPr>
                <w:rFonts w:hint="eastAsia" w:ascii="Times New Roman" w:hAnsi="Times New Roman" w:cs="Times New Roman"/>
                <w:color w:val="auto"/>
                <w:highlight w:val="none"/>
                <w:lang w:val="en-US" w:eastAsia="zh-CN"/>
              </w:rPr>
              <w:t>42</w:t>
            </w:r>
            <w:r>
              <w:rPr>
                <w:rFonts w:hint="default" w:ascii="Times New Roman" w:hAnsi="Times New Roman" w:cs="Times New Roman"/>
                <w:color w:val="auto"/>
                <w:highlight w:val="none"/>
                <w:lang w:val="en-US" w:eastAsia="zh-CN"/>
              </w:rPr>
              <w:t>人，</w:t>
            </w:r>
            <w:r>
              <w:rPr>
                <w:rFonts w:hint="default" w:ascii="Times New Roman" w:hAnsi="Times New Roman" w:cs="Times New Roman"/>
                <w:color w:val="auto"/>
                <w:spacing w:val="-6"/>
                <w:sz w:val="21"/>
                <w:szCs w:val="21"/>
                <w:highlight w:val="none"/>
                <w:lang w:val="en-US" w:eastAsia="zh-CN"/>
              </w:rPr>
              <w:t>管理人员、技术人员能</w:t>
            </w:r>
            <w:r>
              <w:rPr>
                <w:rFonts w:hint="default" w:ascii="Times New Roman" w:hAnsi="Times New Roman" w:cs="Times New Roman"/>
                <w:color w:val="auto"/>
                <w:highlight w:val="none"/>
                <w:lang w:val="en-US" w:eastAsia="zh-CN"/>
              </w:rPr>
              <w:t>够有效实施管理体系，并运行和控制其过程。</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查见“2021年度员工培训计划”，计划2021年开展管理体系内审员培训、环境、安全法律法规的培训、岗位技能培训、生产操作规程等</w:t>
            </w:r>
            <w:r>
              <w:rPr>
                <w:rFonts w:hint="eastAsia" w:cs="Times New Roman"/>
                <w:color w:val="auto"/>
                <w:highlight w:val="none"/>
                <w:lang w:val="en-US" w:eastAsia="zh-CN"/>
              </w:rPr>
              <w:t>14</w:t>
            </w:r>
            <w:r>
              <w:rPr>
                <w:rFonts w:hint="default" w:ascii="Times New Roman" w:hAnsi="Times New Roman" w:cs="Times New Roman"/>
                <w:color w:val="auto"/>
                <w:highlight w:val="none"/>
                <w:lang w:val="en-US" w:eastAsia="zh-CN"/>
              </w:rPr>
              <w:t>项次；</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查“培训记录及培训效果评价表”，抽见：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szCs w:val="21"/>
                <w:lang w:val="en-US" w:eastAsia="zh-CN"/>
              </w:rPr>
            </w:pPr>
            <w:r>
              <w:rPr>
                <w:rFonts w:hint="default" w:ascii="Times New Roman" w:hAnsi="Times New Roman" w:cs="Times New Roman"/>
                <w:color w:val="auto"/>
                <w:szCs w:val="22"/>
                <w:highlight w:val="none"/>
                <w:lang w:val="en-US" w:eastAsia="zh-CN"/>
              </w:rPr>
              <w:t>管理手册、程序文件</w:t>
            </w:r>
            <w:r>
              <w:rPr>
                <w:rFonts w:hint="eastAsia" w:cs="Times New Roman"/>
                <w:color w:val="auto"/>
                <w:szCs w:val="22"/>
                <w:highlight w:val="none"/>
                <w:lang w:val="en-US" w:eastAsia="zh-CN"/>
              </w:rPr>
              <w:t>——</w:t>
            </w:r>
            <w:r>
              <w:rPr>
                <w:rFonts w:hint="default" w:ascii="Times New Roman" w:hAnsi="Times New Roman" w:cs="Times New Roman"/>
                <w:color w:val="auto"/>
                <w:szCs w:val="22"/>
                <w:highlight w:val="none"/>
                <w:lang w:val="en-US" w:eastAsia="zh-CN"/>
              </w:rPr>
              <w:t>2021.3.16</w:t>
            </w:r>
            <w:r>
              <w:rPr>
                <w:rFonts w:hint="eastAsia" w:cs="Times New Roman"/>
                <w:color w:val="auto"/>
                <w:szCs w:val="2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管理体系内审员培训</w:t>
            </w:r>
            <w:r>
              <w:rPr>
                <w:rFonts w:hint="eastAsia" w:cs="Times New Roman"/>
                <w:color w:val="auto"/>
                <w:szCs w:val="22"/>
                <w:highlight w:val="none"/>
                <w:lang w:val="en-US" w:eastAsia="zh-CN"/>
              </w:rPr>
              <w:t>——</w:t>
            </w:r>
            <w:r>
              <w:rPr>
                <w:rFonts w:hint="default" w:ascii="Times New Roman" w:hAnsi="Times New Roman" w:cs="Times New Roman"/>
                <w:color w:val="auto"/>
                <w:szCs w:val="22"/>
                <w:highlight w:val="none"/>
                <w:lang w:val="en-US" w:eastAsia="zh-CN"/>
              </w:rPr>
              <w:t>2021.3.29</w:t>
            </w:r>
            <w:r>
              <w:rPr>
                <w:rFonts w:hint="eastAsia" w:cs="Times New Roman"/>
                <w:color w:val="auto"/>
                <w:szCs w:val="2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default" w:cs="Times New Roman"/>
                <w:color w:val="auto"/>
                <w:szCs w:val="22"/>
                <w:highlight w:val="none"/>
                <w:lang w:val="en-US" w:eastAsia="zh-CN"/>
              </w:rPr>
              <w:t>质量、环境、安全管理目标及方案</w:t>
            </w:r>
            <w:r>
              <w:rPr>
                <w:rFonts w:hint="eastAsia" w:cs="Times New Roman"/>
                <w:color w:val="auto"/>
                <w:szCs w:val="22"/>
                <w:highlight w:val="none"/>
                <w:lang w:val="en-US" w:eastAsia="zh-CN"/>
              </w:rPr>
              <w:t>——</w:t>
            </w:r>
            <w:r>
              <w:rPr>
                <w:rFonts w:hint="default" w:cs="Times New Roman"/>
                <w:color w:val="auto"/>
                <w:szCs w:val="22"/>
                <w:highlight w:val="none"/>
                <w:lang w:val="en-US" w:eastAsia="zh-CN"/>
              </w:rPr>
              <w:t>2021.4.27</w:t>
            </w:r>
            <w:r>
              <w:rPr>
                <w:rFonts w:hint="eastAsia" w:cs="Times New Roman"/>
                <w:color w:val="auto"/>
                <w:szCs w:val="2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highlight w:val="yellow"/>
                <w:lang w:val="en-US" w:eastAsia="zh-CN"/>
              </w:rPr>
            </w:pPr>
            <w:r>
              <w:rPr>
                <w:rFonts w:hint="default" w:ascii="Times New Roman" w:hAnsi="Times New Roman" w:cs="Times New Roman"/>
                <w:color w:val="auto"/>
                <w:szCs w:val="22"/>
                <w:highlight w:val="none"/>
                <w:lang w:val="en-US" w:eastAsia="zh-CN"/>
              </w:rPr>
              <w:t>考核及评价记录显示以口头问答的方式对培训效果进行了评价，培训达到预期的目的。</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查见人员证书：</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黄xx——安全管理人员培训合格证，2023.9.10，宜春市应急管理局；</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徐</w:t>
            </w:r>
            <w:r>
              <w:rPr>
                <w:rFonts w:hint="default" w:ascii="Times New Roman" w:hAnsi="Times New Roman" w:cs="Times New Roman"/>
                <w:color w:val="auto"/>
                <w:szCs w:val="22"/>
                <w:highlight w:val="none"/>
                <w:lang w:val="en-US" w:eastAsia="zh-CN"/>
              </w:rPr>
              <w:t>X——</w:t>
            </w:r>
            <w:r>
              <w:rPr>
                <w:rFonts w:hint="eastAsia" w:cs="Times New Roman"/>
                <w:color w:val="auto"/>
                <w:szCs w:val="22"/>
                <w:highlight w:val="none"/>
                <w:lang w:val="en-US" w:eastAsia="zh-CN"/>
              </w:rPr>
              <w:t>维修电工</w:t>
            </w:r>
            <w:r>
              <w:rPr>
                <w:rFonts w:hint="default" w:ascii="Times New Roman" w:hAnsi="Times New Roman" w:cs="Times New Roman"/>
                <w:color w:val="auto"/>
                <w:szCs w:val="22"/>
                <w:highlight w:val="none"/>
                <w:lang w:val="en-US" w:eastAsia="zh-CN"/>
              </w:rPr>
              <w:t>，20</w:t>
            </w:r>
            <w:r>
              <w:rPr>
                <w:rFonts w:hint="eastAsia" w:cs="Times New Roman"/>
                <w:color w:val="auto"/>
                <w:szCs w:val="22"/>
                <w:highlight w:val="none"/>
                <w:lang w:val="en-US" w:eastAsia="zh-CN"/>
              </w:rPr>
              <w:t>14.11.3</w:t>
            </w:r>
            <w:r>
              <w:rPr>
                <w:rFonts w:hint="default"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宜春市职业技能鉴定（指导）中心</w:t>
            </w:r>
            <w:r>
              <w:rPr>
                <w:rFonts w:hint="default" w:ascii="Times New Roman" w:hAnsi="Times New Roman" w:cs="Times New Roman"/>
                <w:color w:val="auto"/>
                <w:szCs w:val="2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意识：</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经与部门负责人沟通交流，主要通过培训提高岗位作业水平和环保、安全意识，询问部分员工，他们对公司的管理方针、管理目标、对环境、职业健康安全管理体系有效性的贡献，包括提高效率、技能带来的节能减排、保护员工健康等的益处，以及因自己岗位职责疏忽带来不符合给公司环境安全承诺带来的后果。</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员工能明确自身职责及岗位要求，自身工作影响，如何减少环境污染，员工人身安全意识等。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zCs w:val="22"/>
                <w:highlight w:val="none"/>
                <w:lang w:val="en-US" w:eastAsia="zh-CN"/>
              </w:rPr>
              <w:t>基本能满足要求。</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组织知识</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pacing w:val="-6"/>
                <w:kern w:val="2"/>
                <w:sz w:val="21"/>
                <w:szCs w:val="21"/>
                <w:lang w:val="en-US" w:eastAsia="zh-CN" w:bidi="ar-SA"/>
              </w:rPr>
              <w:t>Q</w:t>
            </w:r>
            <w:r>
              <w:rPr>
                <w:rFonts w:hint="default" w:ascii="Times New Roman" w:hAnsi="Times New Roman" w:cs="Times New Roman"/>
                <w:color w:val="auto"/>
                <w:spacing w:val="-6"/>
                <w:kern w:val="2"/>
                <w:sz w:val="21"/>
                <w:szCs w:val="21"/>
                <w:lang w:val="en-US" w:eastAsia="zh-CN" w:bidi="ar-SA"/>
              </w:rPr>
              <w:t>:</w:t>
            </w:r>
            <w:r>
              <w:rPr>
                <w:rFonts w:hint="default" w:ascii="Times New Roman" w:hAnsi="Times New Roman" w:eastAsia="宋体" w:cs="Times New Roman"/>
                <w:color w:val="auto"/>
                <w:spacing w:val="-6"/>
                <w:kern w:val="2"/>
                <w:sz w:val="21"/>
                <w:szCs w:val="21"/>
                <w:lang w:val="en-US" w:eastAsia="zh-CN" w:bidi="ar-SA"/>
              </w:rPr>
              <w:t>7.1.6</w:t>
            </w:r>
          </w:p>
        </w:tc>
        <w:tc>
          <w:tcPr>
            <w:tcW w:w="0" w:type="auto"/>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从内部来源获取的有：多年的工作经验、教训、内部的知识产权等；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外部来源获取有：标杆对比、行业会议、客户技术要求、咨询老师传授的体系知识及所实施的内审员的培训；顾客方提供的资料等。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在应对变化的需求和趋势时，相关部门考虑现有的知识，确定如何获取更多的必要的额外知识，并根据变化的情况及时更新。</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u w:val="none"/>
              </w:rPr>
              <w:t>运行策划和控制</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u w:val="none"/>
                <w:lang w:val="en-US" w:eastAsia="zh-CN"/>
              </w:rPr>
              <w:t>EO:</w:t>
            </w:r>
            <w:r>
              <w:rPr>
                <w:rFonts w:hint="default" w:ascii="Times New Roman" w:hAnsi="Times New Roman" w:cs="Times New Roman"/>
                <w:color w:val="auto"/>
                <w:spacing w:val="-6"/>
                <w:sz w:val="21"/>
                <w:szCs w:val="21"/>
                <w:u w:val="none"/>
              </w:rPr>
              <w:t>8.1</w:t>
            </w:r>
          </w:p>
        </w:tc>
        <w:tc>
          <w:tcPr>
            <w:tcW w:w="0" w:type="auto"/>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公司策划了环境安全管理相关程序文件和管理制度：运行控制程序、废弃物控制程序、噪声控制程序、消防控制程序、资源能源控制程序、应急准备和响应控制程序等；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现场观察：</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宋体" w:hAnsi="宋体" w:eastAsia="宋体" w:cs="Arial"/>
                <w:spacing w:val="-6"/>
                <w:sz w:val="21"/>
                <w:szCs w:val="21"/>
                <w:highlight w:val="none"/>
                <w:lang w:val="en-US" w:eastAsia="zh-CN"/>
              </w:rPr>
              <w:t>办公面积大约</w:t>
            </w:r>
            <w:r>
              <w:rPr>
                <w:rFonts w:hint="eastAsia" w:ascii="宋体" w:hAnsi="宋体" w:cs="Arial"/>
                <w:spacing w:val="-6"/>
                <w:sz w:val="21"/>
                <w:szCs w:val="21"/>
                <w:highlight w:val="none"/>
                <w:lang w:val="en-US" w:eastAsia="zh-CN"/>
              </w:rPr>
              <w:t>20</w:t>
            </w:r>
            <w:r>
              <w:rPr>
                <w:rFonts w:hint="eastAsia" w:ascii="宋体" w:hAnsi="宋体" w:eastAsia="宋体" w:cs="Arial"/>
                <w:spacing w:val="-6"/>
                <w:sz w:val="21"/>
                <w:szCs w:val="21"/>
                <w:highlight w:val="none"/>
                <w:lang w:val="en-US" w:eastAsia="zh-CN"/>
              </w:rPr>
              <w:t>0平方米，工作场所布局合理，座椅和办公桌符合人体工程学要求，员工有自我防护意识，工间能适当走动、休息；各</w:t>
            </w:r>
            <w:r>
              <w:rPr>
                <w:rFonts w:hint="eastAsia" w:ascii="宋体" w:hAnsi="宋体" w:cs="Arial"/>
                <w:spacing w:val="-6"/>
                <w:sz w:val="21"/>
                <w:szCs w:val="21"/>
                <w:highlight w:val="none"/>
                <w:lang w:val="en-US" w:eastAsia="zh-CN"/>
              </w:rPr>
              <w:t>工作人员</w:t>
            </w:r>
            <w:r>
              <w:rPr>
                <w:rFonts w:hint="eastAsia" w:ascii="宋体" w:hAnsi="宋体" w:eastAsia="宋体" w:cs="Arial"/>
                <w:spacing w:val="-6"/>
                <w:sz w:val="21"/>
                <w:szCs w:val="21"/>
                <w:highlight w:val="none"/>
                <w:lang w:val="en-US" w:eastAsia="zh-CN"/>
              </w:rPr>
              <w:t>坐姿正确，避免过度疲劳；电脑显示器调整到保护视力的颜色；配置有适量的绿植，办公环境光照、温度适宜，通风良好，办公场所物品摆放整齐、有序，未见随意乱放私人物品的情况；满足办公需求</w:t>
            </w:r>
            <w:r>
              <w:rPr>
                <w:rFonts w:hint="eastAsia" w:ascii="宋体" w:hAnsi="宋体" w:cs="Arial"/>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color w:val="auto"/>
                <w:szCs w:val="22"/>
                <w:highlight w:val="none"/>
                <w:lang w:val="en-US" w:eastAsia="zh-CN"/>
              </w:rPr>
            </w:pPr>
            <w:r>
              <w:rPr>
                <w:rFonts w:hint="default" w:ascii="Times New Roman" w:hAnsi="Times New Roman" w:eastAsia="宋体" w:cs="Times New Roman"/>
                <w:b w:val="0"/>
                <w:kern w:val="2"/>
                <w:sz w:val="21"/>
                <w:szCs w:val="22"/>
                <w:lang w:val="en-US" w:eastAsia="zh-CN" w:bidi="ar-SA"/>
              </w:rPr>
              <w:t>电路、电源正常，电路布线合理、电气插座完整，未见破损，无乱拉乱接电线、使用超额电气等现象；未见用电不当等安全隐患及不良影响现</w:t>
            </w:r>
            <w:r>
              <w:rPr>
                <w:rFonts w:hint="default" w:ascii="Times New Roman" w:hAnsi="Times New Roman" w:eastAsia="宋体" w:cs="Times New Roman"/>
                <w:b w:val="0"/>
                <w:color w:val="auto"/>
                <w:kern w:val="2"/>
                <w:sz w:val="21"/>
                <w:szCs w:val="22"/>
                <w:lang w:val="en-US" w:eastAsia="zh-CN" w:bidi="ar-SA"/>
              </w:rPr>
              <w:t>象。</w:t>
            </w:r>
            <w:r>
              <w:rPr>
                <w:rFonts w:hint="default" w:ascii="Times New Roman" w:hAnsi="Times New Roman" w:cs="Times New Roman"/>
                <w:color w:val="auto"/>
                <w:szCs w:val="22"/>
                <w:highlight w:val="none"/>
                <w:lang w:val="en-US" w:eastAsia="zh-CN"/>
              </w:rPr>
              <w:t>查见配置有灭火器，状态良好</w:t>
            </w:r>
            <w:r>
              <w:rPr>
                <w:rFonts w:hint="eastAsia" w:ascii="Times New Roman" w:hAnsi="Times New Roman" w:cs="Times New Roman"/>
                <w:color w:val="auto"/>
                <w:szCs w:val="22"/>
                <w:highlight w:val="none"/>
                <w:lang w:val="en-US" w:eastAsia="zh-CN"/>
              </w:rPr>
              <w:t>。</w:t>
            </w:r>
          </w:p>
          <w:p>
            <w:pPr>
              <w:pStyle w:val="2"/>
              <w:rPr>
                <w:rFonts w:hint="default"/>
                <w:lang w:val="en-US" w:eastAsia="zh-CN"/>
              </w:rPr>
            </w:pPr>
            <w:r>
              <w:rPr>
                <w:rFonts w:hint="eastAsia" w:cs="Times New Roman"/>
                <w:color w:val="auto"/>
                <w:szCs w:val="22"/>
                <w:highlight w:val="none"/>
                <w:lang w:val="en-US" w:eastAsia="zh-CN"/>
              </w:rPr>
              <w:t>消防通道、应急指示良好，</w:t>
            </w:r>
            <w:r>
              <w:rPr>
                <w:rFonts w:hint="eastAsia"/>
                <w:lang w:val="en-US" w:eastAsia="zh-CN"/>
              </w:rPr>
              <w:t>监控摄像头运行正常；</w:t>
            </w:r>
            <w:bookmarkStart w:id="0" w:name="_GoBack"/>
            <w:bookmarkEnd w:id="0"/>
          </w:p>
          <w:p>
            <w:pPr>
              <w:pStyle w:val="2"/>
              <w:rPr>
                <w:rFonts w:hint="eastAsia" w:cs="Times New Roman"/>
                <w:color w:val="FF0000"/>
                <w:szCs w:val="22"/>
                <w:highlight w:val="none"/>
                <w:lang w:val="en-US" w:eastAsia="zh-CN"/>
              </w:rPr>
            </w:pPr>
            <w:r>
              <w:rPr>
                <w:rFonts w:hint="eastAsia" w:cs="Times New Roman"/>
                <w:color w:val="FF0000"/>
                <w:szCs w:val="22"/>
                <w:highlight w:val="none"/>
                <w:lang w:val="en-US" w:eastAsia="zh-CN"/>
              </w:rPr>
              <w:t>提供与员工签订的劳动合同，未告知岗位职业危害，交流；</w:t>
            </w:r>
          </w:p>
          <w:p>
            <w:pPr>
              <w:pStyle w:val="2"/>
              <w:rPr>
                <w:rFonts w:hint="eastAsia" w:cs="Times New Roman"/>
                <w:color w:val="FF0000"/>
                <w:szCs w:val="22"/>
                <w:highlight w:val="none"/>
                <w:lang w:val="en-US" w:eastAsia="zh-CN"/>
              </w:rPr>
            </w:pPr>
            <w:r>
              <w:rPr>
                <w:rFonts w:hint="eastAsia" w:cs="Times New Roman"/>
                <w:color w:val="FF0000"/>
                <w:szCs w:val="22"/>
                <w:highlight w:val="none"/>
                <w:lang w:val="en-US" w:eastAsia="zh-CN"/>
              </w:rPr>
              <w:t>查见“劳保用品领用登记表”，见发放了工作服、手套、口罩等，未见发放耳塞的记录，交流；</w:t>
            </w:r>
          </w:p>
          <w:p>
            <w:pPr>
              <w:pStyle w:val="2"/>
              <w:rPr>
                <w:rFonts w:hint="default" w:cs="Times New Roman"/>
                <w:color w:val="FF0000"/>
                <w:szCs w:val="22"/>
                <w:highlight w:val="none"/>
                <w:lang w:val="en-US" w:eastAsia="zh-CN"/>
              </w:rPr>
            </w:pPr>
            <w:r>
              <w:rPr>
                <w:rFonts w:hint="eastAsia" w:cs="Times New Roman"/>
                <w:color w:val="FF0000"/>
                <w:szCs w:val="22"/>
                <w:highlight w:val="none"/>
                <w:lang w:val="en-US" w:eastAsia="zh-CN"/>
              </w:rPr>
              <w:t>介绍说，劳保用品的发放是根据需要领取，未制定发放标准，交流；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节约用水用电、纸张双面使用</w:t>
            </w:r>
            <w:r>
              <w:rPr>
                <w:rFonts w:hint="eastAsia" w:cs="Times New Roman"/>
                <w:color w:val="auto"/>
                <w:szCs w:val="2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生活废水经市政管网排放；</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办公环境安静，无明显噪声和废气；</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办公垃圾由环卫部门收集处理；</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办公用墨盒硒鼓等危废以旧换新；</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对部门员工进行了不定期的交通安全宣传；</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查见“相关方告知书”，有效文件，对供方进行了环境和职业健康安全有关事项的沟通。</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cs="Times New Roman"/>
                <w:color w:val="auto"/>
                <w:spacing w:val="-6"/>
                <w:sz w:val="21"/>
                <w:szCs w:val="21"/>
                <w:u w:val="none"/>
                <w:lang w:eastAsia="zh-CN"/>
              </w:rPr>
              <w:t>应急准备和响应</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u w:val="none"/>
                <w:lang w:val="en-US" w:eastAsia="zh-CN"/>
              </w:rPr>
              <w:t>EO:</w:t>
            </w:r>
            <w:r>
              <w:rPr>
                <w:rFonts w:hint="default" w:ascii="Times New Roman" w:hAnsi="Times New Roman" w:cs="Times New Roman"/>
                <w:color w:val="auto"/>
                <w:spacing w:val="-6"/>
                <w:sz w:val="21"/>
                <w:szCs w:val="21"/>
                <w:u w:val="none"/>
              </w:rPr>
              <w:t>8.</w:t>
            </w:r>
            <w:r>
              <w:rPr>
                <w:rFonts w:hint="eastAsia" w:ascii="Times New Roman" w:hAnsi="Times New Roman" w:cs="Times New Roman"/>
                <w:color w:val="auto"/>
                <w:spacing w:val="-6"/>
                <w:sz w:val="21"/>
                <w:szCs w:val="21"/>
                <w:u w:val="none"/>
                <w:lang w:val="en-US" w:eastAsia="zh-CN"/>
              </w:rPr>
              <w:t>2</w:t>
            </w:r>
          </w:p>
        </w:tc>
        <w:tc>
          <w:tcPr>
            <w:tcW w:w="0" w:type="auto"/>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yellow"/>
                <w:lang w:val="en-US" w:eastAsia="zh-CN" w:bidi="ar-SA"/>
              </w:rPr>
            </w:pPr>
            <w:r>
              <w:rPr>
                <w:rFonts w:hint="eastAsia" w:cs="Times New Roman" w:eastAsiaTheme="minorEastAsia"/>
                <w:color w:val="auto"/>
                <w:sz w:val="21"/>
                <w:szCs w:val="21"/>
                <w:lang w:val="en-US" w:eastAsia="zh-CN"/>
              </w:rPr>
              <w:t>见生产部审核记录。</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成文信息</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lang w:val="en-US" w:eastAsia="zh-CN"/>
              </w:rPr>
              <w:t>QEO:7.5</w:t>
            </w:r>
          </w:p>
        </w:tc>
        <w:tc>
          <w:tcPr>
            <w:tcW w:w="0" w:type="auto"/>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策划了公司的管理体系文件，包括：</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编制《管理手册》B/0版，管理体系于2020年1月2日发布实施；</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编制程序文件26个，版本号：B/0，2020年1月2日实施；</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编制有管理文件：岗位任职资格、监视测量设备控制规定、化学品储存使用管理办法、生产车间噪声控制作业指导书、生产工序作业指导书、火灾应急预案、触电事故应急预案、员工职业健康及劳动保护管理规定、培训管理制度、能源使用管理规定、产品搬运、储存、防护操作规程、设备管理制度、安全防火规程、安全生产管理制度、质量管理制度、特殊过程能力评价准则、安全操作规程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建立有外来文件清单，收集法律法规和技术标准、规范等；中华人民共和国产品质量法、中华人民共和国安全生产法、中华人民共和国环境保护法、中华人民共和国消防法、金属家具通用技术条件GB/T3325-2017；</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建立环境、职业健康安全法律法规和其他要求清单，共77个。</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文件化管理体系目前基本满足要求。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——在编制体系文件时，对文件进行标识，主要有文件名称/编制部门/批准日期/文件编号等，经查管理手册/程序文件基本符合标准要求。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管理体系文件经过总经理审批实施发布，经评审，目前文件和目录均适用。符合要求。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——编制《文件控制程序》，内容符合基本标准要求。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抽查：受控文件清单、管理评审计划、培训计划、环境因素、职业健康安全危险源识别与评价表等，其成文信息标识清晰，填写基本齐全、清晰，成文信息在文件柜中分类编目保存，成文信息的贮存和保护符合要求，检索方便。</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成文信息由各部门负责保存，以便查阅。</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经查，基本符合标准要求。</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spacing w:val="-6"/>
                <w:sz w:val="21"/>
                <w:szCs w:val="21"/>
                <w:u w:val="none"/>
              </w:rPr>
            </w:pPr>
            <w:r>
              <w:rPr>
                <w:rFonts w:hint="default" w:ascii="Times New Roman" w:hAnsi="Times New Roman" w:cs="Times New Roman"/>
                <w:spacing w:val="-6"/>
                <w:sz w:val="21"/>
                <w:szCs w:val="21"/>
                <w:u w:val="none"/>
              </w:rPr>
              <w:t>监视、测量、分析和评价总则</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spacing w:val="-6"/>
                <w:sz w:val="21"/>
                <w:szCs w:val="21"/>
                <w:u w:val="none"/>
              </w:rPr>
              <w:t>分析与评价</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pacing w:val="-6"/>
                <w:kern w:val="2"/>
                <w:sz w:val="21"/>
                <w:szCs w:val="21"/>
                <w:lang w:val="en-US" w:eastAsia="zh-CN" w:bidi="ar-SA"/>
              </w:rPr>
            </w:pPr>
            <w:r>
              <w:rPr>
                <w:rFonts w:hint="default" w:ascii="Times New Roman" w:hAnsi="Times New Roman" w:cs="Times New Roman"/>
                <w:color w:val="auto"/>
                <w:spacing w:val="-6"/>
                <w:kern w:val="2"/>
                <w:sz w:val="21"/>
                <w:szCs w:val="21"/>
                <w:lang w:val="en-US" w:eastAsia="zh-CN" w:bidi="ar-SA"/>
              </w:rPr>
              <w:t>QEO:9.1.1</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color w:val="auto"/>
                <w:spacing w:val="-6"/>
                <w:kern w:val="2"/>
                <w:sz w:val="21"/>
                <w:szCs w:val="21"/>
                <w:lang w:val="en-US" w:eastAsia="zh-CN" w:bidi="ar-SA"/>
              </w:rPr>
              <w:t>Q:9.1.3</w:t>
            </w:r>
          </w:p>
        </w:tc>
        <w:tc>
          <w:tcPr>
            <w:tcW w:w="0" w:type="auto"/>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公司保持有“监视和测量控制程序”，有效文件，无变化。</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保留“目标分解考核表”，对目标完成情况进行绩效考核；</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查见“环境安全运行检查记录”，每月对设备维护、固废、能源消耗等进行了检查，均正常；</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抽见2021年1月11日，对办公区域检查发现一个灭火器失效，采取措施及进行更换；</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查见“消防器材台账及检查记录”，抽见2021.</w:t>
            </w:r>
            <w:r>
              <w:rPr>
                <w:rFonts w:hint="eastAsia" w:cs="Times New Roman"/>
                <w:color w:val="auto"/>
                <w:szCs w:val="22"/>
                <w:highlight w:val="none"/>
                <w:lang w:val="en-US" w:eastAsia="zh-CN"/>
              </w:rPr>
              <w:t>5-7</w:t>
            </w:r>
            <w:r>
              <w:rPr>
                <w:rFonts w:hint="default" w:ascii="Times New Roman" w:hAnsi="Times New Roman" w:cs="Times New Roman"/>
                <w:color w:val="auto"/>
                <w:szCs w:val="22"/>
                <w:highlight w:val="none"/>
                <w:lang w:val="en-US" w:eastAsia="zh-CN"/>
              </w:rPr>
              <w:t>，对</w:t>
            </w:r>
            <w:r>
              <w:rPr>
                <w:rFonts w:hint="eastAsia" w:cs="Times New Roman"/>
                <w:color w:val="auto"/>
                <w:szCs w:val="22"/>
                <w:highlight w:val="none"/>
                <w:lang w:val="en-US" w:eastAsia="zh-CN"/>
              </w:rPr>
              <w:t>车间和办公区的灭火器和消防栓</w:t>
            </w:r>
            <w:r>
              <w:rPr>
                <w:rFonts w:hint="default" w:ascii="Times New Roman" w:hAnsi="Times New Roman" w:cs="Times New Roman"/>
                <w:color w:val="auto"/>
                <w:szCs w:val="22"/>
                <w:highlight w:val="none"/>
                <w:lang w:val="en-US" w:eastAsia="zh-CN"/>
              </w:rPr>
              <w:t>等进行了检查，结果均正常；检查人签字；</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公司对员工进行了身体健康体检，抽见体检报告，</w:t>
            </w:r>
            <w:r>
              <w:rPr>
                <w:rFonts w:hint="eastAsia" w:cs="Times New Roman"/>
                <w:color w:val="auto"/>
                <w:szCs w:val="22"/>
                <w:highlight w:val="none"/>
                <w:lang w:val="en-US" w:eastAsia="zh-CN"/>
              </w:rPr>
              <w:t>黄</w:t>
            </w:r>
            <w:r>
              <w:rPr>
                <w:rFonts w:hint="default" w:ascii="Times New Roman" w:hAnsi="Times New Roman" w:cs="Times New Roman"/>
                <w:color w:val="auto"/>
                <w:szCs w:val="22"/>
                <w:highlight w:val="none"/>
                <w:lang w:val="en-US" w:eastAsia="zh-CN"/>
              </w:rPr>
              <w:t>X、</w:t>
            </w:r>
            <w:r>
              <w:rPr>
                <w:rFonts w:hint="eastAsia" w:cs="Times New Roman"/>
                <w:color w:val="auto"/>
                <w:szCs w:val="22"/>
                <w:highlight w:val="none"/>
                <w:lang w:val="en-US" w:eastAsia="zh-CN"/>
              </w:rPr>
              <w:t>聂</w:t>
            </w:r>
            <w:r>
              <w:rPr>
                <w:rFonts w:hint="default" w:ascii="Times New Roman" w:hAnsi="Times New Roman" w:cs="Times New Roman"/>
                <w:color w:val="auto"/>
                <w:szCs w:val="22"/>
                <w:highlight w:val="none"/>
                <w:lang w:val="en-US" w:eastAsia="zh-CN"/>
              </w:rPr>
              <w:t>XX等人，结果均正常；</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未有上级主管部门的监督检查。</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公司经营能遵守相关的法律法规，没有违反环境、职业健康安全法律法规现象，近期没有发生环境与职业健康安全的事故。</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rPr>
              <w:t>内部审核</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color w:val="auto"/>
                <w:spacing w:val="-6"/>
                <w:kern w:val="2"/>
                <w:sz w:val="21"/>
                <w:szCs w:val="21"/>
                <w:lang w:val="en-US" w:eastAsia="zh-CN" w:bidi="ar-SA"/>
              </w:rPr>
              <w:t>Q</w:t>
            </w:r>
            <w:r>
              <w:rPr>
                <w:rFonts w:hint="default" w:ascii="Times New Roman" w:hAnsi="Times New Roman" w:eastAsia="宋体" w:cs="Times New Roman"/>
                <w:color w:val="auto"/>
                <w:spacing w:val="-6"/>
                <w:kern w:val="2"/>
                <w:sz w:val="21"/>
                <w:szCs w:val="21"/>
                <w:lang w:val="en-US" w:eastAsia="zh-CN" w:bidi="ar-SA"/>
              </w:rPr>
              <w:t>EO:9.2</w:t>
            </w:r>
          </w:p>
        </w:tc>
        <w:tc>
          <w:tcPr>
            <w:tcW w:w="0" w:type="auto"/>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制定有《内部审核程序》，有效文件；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highlight w:val="none"/>
                <w:lang w:val="en-US" w:eastAsia="zh-CN"/>
              </w:rPr>
            </w:pPr>
            <w:r>
              <w:rPr>
                <w:rFonts w:hint="eastAsia"/>
                <w:highlight w:val="none"/>
                <w:lang w:val="en-US" w:eastAsia="zh-CN"/>
              </w:rPr>
              <w:t>2021年6月29-30日，对各部门进行了内审，保留了内审计划、内审记录、不符合报告、内审报告；内审覆盖了管理体系范围内的活动及标准的要求；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highlight w:val="none"/>
                <w:lang w:val="en-US" w:eastAsia="zh-CN"/>
              </w:rPr>
            </w:pPr>
            <w:r>
              <w:rPr>
                <w:rFonts w:hint="eastAsia"/>
                <w:highlight w:val="none"/>
                <w:lang w:val="en-US" w:eastAsia="zh-CN"/>
              </w:rPr>
              <w:t>本次内审开具不符合报告1份，已整改，有整改验收记录；</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eastAsia"/>
                <w:highlight w:val="none"/>
                <w:lang w:val="en-US" w:eastAsia="zh-CN"/>
              </w:rPr>
              <w:t>内审结论为：三体系运行基本良好，运行达到一定的效果，基本符合ISO9001:2015；ISO14001:2015；ISO45001:2018标准的要求，但仍存在不足，各部门应举一反三，对类似问题予以整改。。</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不合格和纠正措施</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kern w:val="2"/>
                <w:sz w:val="21"/>
                <w:szCs w:val="21"/>
                <w:lang w:val="en-US" w:eastAsia="zh-CN" w:bidi="ar-SA"/>
              </w:rPr>
              <w:t>Q</w:t>
            </w:r>
            <w:r>
              <w:rPr>
                <w:rFonts w:hint="default" w:ascii="Times New Roman" w:hAnsi="Times New Roman" w:eastAsia="宋体" w:cs="Times New Roman"/>
                <w:color w:val="auto"/>
                <w:spacing w:val="-6"/>
                <w:kern w:val="2"/>
                <w:sz w:val="21"/>
                <w:szCs w:val="21"/>
                <w:lang w:val="en-US" w:eastAsia="zh-CN" w:bidi="ar-SA"/>
              </w:rPr>
              <w:t>EO:</w:t>
            </w:r>
            <w:r>
              <w:rPr>
                <w:rFonts w:hint="default" w:ascii="Times New Roman" w:hAnsi="Times New Roman" w:cs="Times New Roman"/>
                <w:color w:val="auto"/>
                <w:spacing w:val="-6"/>
                <w:sz w:val="21"/>
                <w:szCs w:val="21"/>
                <w:lang w:val="en-US" w:eastAsia="zh-CN"/>
              </w:rPr>
              <w:t>10.2</w:t>
            </w:r>
          </w:p>
        </w:tc>
        <w:tc>
          <w:tcPr>
            <w:tcW w:w="0" w:type="auto"/>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 xml:space="preserve">公司建立“不符合、纠正和预防措施控制程序”、“事故调查处理控制程序”，有效文件，无变化。对纠正预防措施识别、评审、验证，事故事件报告、调查、处理等进行了策划。 </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对日常检查和内审、管理评审中提出的不合格项进行了原因分析，并策划纠正措施并实施，对所采取的纠正措施进行验证。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体系运行以来公司按照体系的要求，通过运行控制、加强培训，以及开展管理评审活动等方式采取预防措施，防止不符合/不合格的发生，不符合得到了有效控制。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公司成立以来没有发生重大质量事故和投诉处罚，没有发生环境、职业健康安全事件和投诉处罚。</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基本符合标准规定要求。</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eastAsia" w:cs="Times New Roman"/>
                <w:color w:val="auto"/>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mc:AlternateContent>
        <mc:Choice Requires="wps">
          <w:drawing>
            <wp:anchor distT="0" distB="0" distL="114300" distR="114300" simplePos="0" relativeHeight="251658240"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rFonts w:hint="eastAsia"/>
                              <w:sz w:val="18"/>
                              <w:szCs w:val="18"/>
                            </w:rPr>
                          </w:pPr>
                          <w:r>
                            <w:rPr>
                              <w:rFonts w:hint="eastAsia"/>
                              <w:sz w:val="18"/>
                              <w:szCs w:val="18"/>
                            </w:rPr>
                            <w:t>ISC-B-II-12(05版）</w:t>
                          </w:r>
                        </w:p>
                      </w:txbxContent>
                    </wps:txbx>
                    <wps:bodyPr upright="1"/>
                  </wps:wsp>
                </a:graphicData>
              </a:graphic>
            </wp:anchor>
          </w:drawing>
        </mc:Choice>
        <mc:Fallback>
          <w:pict>
            <v:shape id="文本框 1" o:spid="_x0000_s1026" o:spt="202" type="#_x0000_t202" style="position:absolute;left:0pt;margin-left:620.4pt;margin-top:12.55pt;height:20.2pt;width:102.7pt;z-index:251658240;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hYp7ksEBAAB3AwAADgAAAAAAAAABACAAAAAnAQAAZHJzL2Uyb0Rv&#10;Yy54bWxQSwUGAAAAAAYABgBZAQAAWgUAAAAA&#10;">
              <v:fill on="t" focussize="0,0"/>
              <v:stroke on="f"/>
              <v:imagedata o:title=""/>
              <o:lock v:ext="edit" aspectratio="f"/>
              <v:textbox>
                <w:txbxContent>
                  <w:p>
                    <w:pPr>
                      <w:rPr>
                        <w:rFonts w:hint="eastAsia"/>
                        <w:sz w:val="18"/>
                        <w:szCs w:val="18"/>
                      </w:rPr>
                    </w:pPr>
                    <w:r>
                      <w:rPr>
                        <w:rFonts w:hint="eastAsia"/>
                        <w:sz w:val="18"/>
                        <w:szCs w:val="18"/>
                      </w:rPr>
                      <w:t>ISC-B-II-12(05版）</w:t>
                    </w:r>
                  </w:p>
                </w:txbxContent>
              </v:textbox>
            </v:shape>
          </w:pict>
        </mc:Fallback>
      </mc:AlternateConten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4B30D6"/>
    <w:rsid w:val="28830F74"/>
    <w:rsid w:val="6BBE32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TotalTime>
  <ScaleCrop>false</ScaleCrop>
  <LinksUpToDate>false</LinksUpToDate>
  <CharactersWithSpaces>147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2021-08-28T07:13:38Z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2052-11.1.0.10314</vt:lpwstr>
  </property>
</Properties>
</file>