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Theme="minorEastAsia"/>
          <w:bCs/>
          <w:sz w:val="36"/>
          <w:szCs w:val="36"/>
        </w:rPr>
      </w:pPr>
      <w:r>
        <w:rPr>
          <w:rFonts w:hAnsiTheme="minorEastAsia" w:eastAsiaTheme="minorEastAsia"/>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06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line="360" w:lineRule="auto"/>
              <w:jc w:val="center"/>
              <w:rPr>
                <w:rFonts w:eastAsiaTheme="minorEastAsia"/>
                <w:sz w:val="24"/>
                <w:szCs w:val="24"/>
              </w:rPr>
            </w:pPr>
            <w:r>
              <w:rPr>
                <w:rFonts w:hAnsiTheme="minorEastAsia" w:eastAsiaTheme="minorEastAsia"/>
                <w:sz w:val="24"/>
                <w:szCs w:val="24"/>
              </w:rPr>
              <w:t>过程与活动、</w:t>
            </w:r>
          </w:p>
          <w:p>
            <w:pPr>
              <w:spacing w:line="360" w:lineRule="auto"/>
              <w:jc w:val="center"/>
              <w:rPr>
                <w:rFonts w:eastAsiaTheme="minorEastAsia"/>
                <w:sz w:val="24"/>
                <w:szCs w:val="24"/>
              </w:rPr>
            </w:pPr>
            <w:r>
              <w:rPr>
                <w:rFonts w:hAnsiTheme="minorEastAsia" w:eastAsiaTheme="minorEastAsia"/>
                <w:sz w:val="24"/>
                <w:szCs w:val="24"/>
              </w:rPr>
              <w:t>抽样计划</w:t>
            </w:r>
          </w:p>
        </w:tc>
        <w:tc>
          <w:tcPr>
            <w:tcW w:w="1276" w:type="dxa"/>
            <w:vMerge w:val="restart"/>
            <w:vAlign w:val="center"/>
          </w:tcPr>
          <w:p>
            <w:pPr>
              <w:spacing w:line="360" w:lineRule="auto"/>
              <w:rPr>
                <w:rFonts w:eastAsiaTheme="minorEastAsia"/>
                <w:sz w:val="24"/>
                <w:szCs w:val="24"/>
              </w:rPr>
            </w:pPr>
            <w:r>
              <w:rPr>
                <w:rFonts w:hAnsiTheme="minorEastAsia" w:eastAsiaTheme="minorEastAsia"/>
                <w:sz w:val="24"/>
                <w:szCs w:val="24"/>
              </w:rPr>
              <w:t>涉及条款</w:t>
            </w:r>
          </w:p>
        </w:tc>
        <w:tc>
          <w:tcPr>
            <w:tcW w:w="10606" w:type="dxa"/>
            <w:vAlign w:val="center"/>
          </w:tcPr>
          <w:p>
            <w:pPr>
              <w:spacing w:line="360" w:lineRule="auto"/>
              <w:rPr>
                <w:rFonts w:hint="default" w:eastAsiaTheme="minorEastAsia"/>
                <w:sz w:val="24"/>
                <w:szCs w:val="24"/>
                <w:lang w:val="en-US" w:eastAsia="zh-CN"/>
              </w:rPr>
            </w:pPr>
            <w:r>
              <w:rPr>
                <w:rFonts w:hAnsiTheme="minorEastAsia" w:eastAsiaTheme="minorEastAsia"/>
                <w:sz w:val="24"/>
                <w:szCs w:val="24"/>
              </w:rPr>
              <w:t>受审核部门：</w:t>
            </w:r>
            <w:r>
              <w:rPr>
                <w:rFonts w:hint="eastAsia" w:hAnsiTheme="minorEastAsia" w:eastAsiaTheme="minorEastAsia"/>
                <w:sz w:val="24"/>
                <w:szCs w:val="24"/>
                <w:lang w:val="en-US" w:eastAsia="zh-CN"/>
              </w:rPr>
              <w:t>市场部</w:t>
            </w:r>
            <w:r>
              <w:rPr>
                <w:rFonts w:eastAsiaTheme="minorEastAsia"/>
                <w:sz w:val="24"/>
                <w:szCs w:val="24"/>
              </w:rPr>
              <w:t xml:space="preserve"> </w:t>
            </w:r>
            <w:r>
              <w:rPr>
                <w:rFonts w:hAnsiTheme="minorEastAsia" w:eastAsiaTheme="minorEastAsia"/>
                <w:sz w:val="24"/>
                <w:szCs w:val="24"/>
              </w:rPr>
              <w:t>主管领导：</w:t>
            </w:r>
            <w:r>
              <w:rPr>
                <w:rFonts w:hint="eastAsia" w:hAnsiTheme="minorEastAsia" w:eastAsiaTheme="minorEastAsia"/>
                <w:sz w:val="24"/>
                <w:szCs w:val="24"/>
                <w:lang w:val="en-US" w:eastAsia="zh-CN"/>
              </w:rPr>
              <w:t xml:space="preserve">崔祥林 </w:t>
            </w:r>
            <w:r>
              <w:rPr>
                <w:rFonts w:eastAsiaTheme="minorEastAsia"/>
                <w:szCs w:val="22"/>
              </w:rPr>
              <w:t xml:space="preserve">  </w:t>
            </w:r>
            <w:r>
              <w:rPr>
                <w:rFonts w:hAnsiTheme="minorEastAsia" w:eastAsiaTheme="minorEastAsia"/>
                <w:sz w:val="24"/>
                <w:szCs w:val="24"/>
              </w:rPr>
              <w:t>陪同人员：</w:t>
            </w:r>
            <w:r>
              <w:rPr>
                <w:rFonts w:hint="eastAsia" w:hAnsiTheme="minorEastAsia" w:eastAsiaTheme="minorEastAsia"/>
                <w:sz w:val="24"/>
                <w:szCs w:val="24"/>
                <w:lang w:val="en-US" w:eastAsia="zh-CN"/>
              </w:rPr>
              <w:t>刘训萍</w:t>
            </w:r>
          </w:p>
        </w:tc>
        <w:tc>
          <w:tcPr>
            <w:tcW w:w="1585" w:type="dxa"/>
            <w:vMerge w:val="restart"/>
            <w:vAlign w:val="center"/>
          </w:tcPr>
          <w:p>
            <w:pPr>
              <w:spacing w:line="360" w:lineRule="auto"/>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60" w:lineRule="auto"/>
              <w:rPr>
                <w:rFonts w:eastAsiaTheme="minorEastAsia"/>
                <w:sz w:val="24"/>
                <w:szCs w:val="24"/>
              </w:rPr>
            </w:pPr>
          </w:p>
        </w:tc>
        <w:tc>
          <w:tcPr>
            <w:tcW w:w="1276" w:type="dxa"/>
            <w:vMerge w:val="continue"/>
            <w:vAlign w:val="center"/>
          </w:tcPr>
          <w:p>
            <w:pPr>
              <w:spacing w:line="360" w:lineRule="auto"/>
              <w:rPr>
                <w:rFonts w:eastAsiaTheme="minorEastAsia"/>
                <w:sz w:val="24"/>
                <w:szCs w:val="24"/>
              </w:rPr>
            </w:pPr>
          </w:p>
        </w:tc>
        <w:tc>
          <w:tcPr>
            <w:tcW w:w="10606" w:type="dxa"/>
            <w:vAlign w:val="center"/>
          </w:tcPr>
          <w:p>
            <w:pPr>
              <w:spacing w:before="120" w:line="360" w:lineRule="auto"/>
              <w:rPr>
                <w:rFonts w:hint="default" w:eastAsiaTheme="minorEastAsia"/>
                <w:sz w:val="24"/>
                <w:szCs w:val="24"/>
                <w:lang w:val="en-US" w:eastAsia="zh-CN"/>
              </w:rPr>
            </w:pPr>
            <w:r>
              <w:rPr>
                <w:rFonts w:hAnsiTheme="minorEastAsia" w:eastAsiaTheme="minorEastAsia"/>
                <w:sz w:val="24"/>
                <w:szCs w:val="24"/>
              </w:rPr>
              <w:t>审核员：</w:t>
            </w:r>
            <w:r>
              <w:rPr>
                <w:rFonts w:hint="eastAsia" w:hAnsiTheme="minorEastAsia" w:eastAsiaTheme="minorEastAsia"/>
                <w:sz w:val="24"/>
                <w:szCs w:val="24"/>
                <w:lang w:val="en-US" w:eastAsia="zh-CN"/>
              </w:rPr>
              <w:t xml:space="preserve"> </w:t>
            </w:r>
            <w:r>
              <w:rPr>
                <w:rFonts w:hint="eastAsia" w:hAnsiTheme="minorEastAsia" w:eastAsiaTheme="minorEastAsia"/>
                <w:sz w:val="24"/>
                <w:szCs w:val="24"/>
              </w:rPr>
              <w:t>强兴</w:t>
            </w:r>
            <w:r>
              <w:rPr>
                <w:rFonts w:eastAsiaTheme="minorEastAsia"/>
                <w:sz w:val="24"/>
                <w:szCs w:val="24"/>
              </w:rPr>
              <w:t xml:space="preserve">  </w:t>
            </w:r>
            <w:r>
              <w:rPr>
                <w:rFonts w:hAnsiTheme="minorEastAsia" w:eastAsiaTheme="minorEastAsia"/>
                <w:sz w:val="24"/>
                <w:szCs w:val="24"/>
              </w:rPr>
              <w:t>审核时间：</w:t>
            </w:r>
            <w:r>
              <w:rPr>
                <w:rFonts w:eastAsiaTheme="minorEastAsia"/>
                <w:sz w:val="24"/>
                <w:szCs w:val="24"/>
              </w:rPr>
              <w:t>202</w:t>
            </w:r>
            <w:r>
              <w:rPr>
                <w:rFonts w:hint="eastAsia" w:eastAsiaTheme="minorEastAsia"/>
                <w:sz w:val="24"/>
                <w:szCs w:val="24"/>
              </w:rPr>
              <w:t>1</w:t>
            </w:r>
            <w:r>
              <w:rPr>
                <w:rFonts w:eastAsiaTheme="minorEastAsia"/>
                <w:sz w:val="24"/>
                <w:szCs w:val="24"/>
              </w:rPr>
              <w:t>.</w:t>
            </w:r>
            <w:r>
              <w:rPr>
                <w:rFonts w:hint="eastAsia" w:eastAsiaTheme="minorEastAsia"/>
                <w:sz w:val="24"/>
                <w:szCs w:val="24"/>
                <w:lang w:val="en-US" w:eastAsia="zh-CN"/>
              </w:rPr>
              <w:t>9.8-9.9</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spacing w:line="360" w:lineRule="auto"/>
              <w:rPr>
                <w:rFonts w:eastAsiaTheme="minorEastAsia"/>
                <w:sz w:val="24"/>
                <w:szCs w:val="24"/>
              </w:rPr>
            </w:pPr>
          </w:p>
        </w:tc>
        <w:tc>
          <w:tcPr>
            <w:tcW w:w="1276" w:type="dxa"/>
            <w:vMerge w:val="continue"/>
            <w:vAlign w:val="center"/>
          </w:tcPr>
          <w:p>
            <w:pPr>
              <w:spacing w:line="360" w:lineRule="auto"/>
              <w:rPr>
                <w:rFonts w:eastAsiaTheme="minorEastAsia"/>
                <w:sz w:val="24"/>
                <w:szCs w:val="24"/>
              </w:rPr>
            </w:pPr>
          </w:p>
        </w:tc>
        <w:tc>
          <w:tcPr>
            <w:tcW w:w="10606" w:type="dxa"/>
            <w:vAlign w:val="center"/>
          </w:tcPr>
          <w:p>
            <w:pPr>
              <w:snapToGrid w:val="0"/>
              <w:spacing w:line="240" w:lineRule="exact"/>
              <w:rPr>
                <w:rFonts w:eastAsiaTheme="minorEastAsia"/>
                <w:szCs w:val="21"/>
              </w:rPr>
            </w:pPr>
            <w:r>
              <w:rPr>
                <w:rFonts w:hAnsiTheme="minorEastAsia" w:eastAsiaTheme="minorEastAsia"/>
                <w:szCs w:val="21"/>
              </w:rPr>
              <w:t>审核条款：</w:t>
            </w:r>
            <w:r>
              <w:rPr>
                <w:rFonts w:hint="eastAsia" w:ascii="宋体" w:hAnsi="宋体" w:cs="Arial"/>
                <w:b/>
                <w:sz w:val="21"/>
                <w:szCs w:val="21"/>
              </w:rPr>
              <w:t>E</w:t>
            </w:r>
            <w:r>
              <w:rPr>
                <w:rFonts w:hint="eastAsia" w:ascii="Times New Roman" w:hAnsi="Times New Roman" w:cs="Times New Roman"/>
                <w:sz w:val="24"/>
                <w:szCs w:val="24"/>
              </w:rPr>
              <w:t xml:space="preserve">: </w:t>
            </w:r>
            <w:r>
              <w:rPr>
                <w:rFonts w:hint="eastAsia" w:ascii="Times New Roman" w:hAnsi="Times New Roman" w:cs="Times New Roman"/>
                <w:sz w:val="21"/>
                <w:szCs w:val="21"/>
              </w:rPr>
              <w:t>5.3组织的角色、职责和权限、6.1.2环境因素；6.2目标及其达成的策划；7.4沟通；8.1运行策划和控制；8.2应急准备和响应</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42"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组织的岗位、职责权限</w:t>
            </w:r>
          </w:p>
        </w:tc>
        <w:tc>
          <w:tcPr>
            <w:tcW w:w="1276" w:type="dxa"/>
            <w:vAlign w:val="center"/>
          </w:tcPr>
          <w:p>
            <w:pPr>
              <w:rPr>
                <w:sz w:val="24"/>
                <w:szCs w:val="24"/>
              </w:rPr>
            </w:pPr>
            <w:r>
              <w:rPr>
                <w:rFonts w:hint="eastAsia"/>
                <w:sz w:val="24"/>
                <w:szCs w:val="24"/>
                <w:lang w:eastAsia="zh-CN"/>
              </w:rPr>
              <w:t>E</w:t>
            </w:r>
            <w:r>
              <w:rPr>
                <w:rFonts w:hint="eastAsia"/>
                <w:sz w:val="24"/>
                <w:szCs w:val="24"/>
              </w:rPr>
              <w:t>5.3</w:t>
            </w:r>
          </w:p>
          <w:p>
            <w:pPr>
              <w:pStyle w:val="14"/>
              <w:rPr>
                <w:rFonts w:ascii="Times New Roman" w:hAnsi="Times New Roman" w:eastAsia="宋体" w:cs="Times New Roman"/>
                <w:bCs/>
                <w:spacing w:val="10"/>
                <w:kern w:val="2"/>
                <w:sz w:val="24"/>
                <w:szCs w:val="24"/>
                <w:lang w:val="en-US" w:eastAsia="zh-CN" w:bidi="ar-SA"/>
              </w:rPr>
            </w:pPr>
          </w:p>
        </w:tc>
        <w:tc>
          <w:tcPr>
            <w:tcW w:w="10606" w:type="dxa"/>
            <w:vAlign w:val="center"/>
          </w:tcPr>
          <w:p>
            <w:pPr>
              <w:ind w:firstLine="960" w:firstLineChars="400"/>
              <w:rPr>
                <w:rFonts w:hint="default" w:eastAsia="宋体"/>
                <w:sz w:val="24"/>
                <w:szCs w:val="24"/>
                <w:lang w:val="en-US" w:eastAsia="zh-CN"/>
              </w:rPr>
            </w:pPr>
            <w:r>
              <w:rPr>
                <w:rFonts w:hint="eastAsia"/>
                <w:sz w:val="24"/>
                <w:szCs w:val="24"/>
              </w:rPr>
              <w:t>部门负责人：</w:t>
            </w:r>
            <w:r>
              <w:rPr>
                <w:rFonts w:hint="eastAsia"/>
                <w:sz w:val="24"/>
                <w:szCs w:val="24"/>
                <w:lang w:val="en-US" w:eastAsia="zh-CN"/>
              </w:rPr>
              <w:t>崔祥林</w:t>
            </w:r>
          </w:p>
          <w:p>
            <w:pPr>
              <w:ind w:firstLine="480" w:firstLineChars="200"/>
              <w:rPr>
                <w:sz w:val="24"/>
                <w:szCs w:val="24"/>
              </w:rPr>
            </w:pPr>
            <w:r>
              <w:rPr>
                <w:rFonts w:hint="eastAsia"/>
                <w:sz w:val="24"/>
                <w:szCs w:val="24"/>
              </w:rPr>
              <w:t>公司最高管理者根据</w:t>
            </w:r>
            <w:r>
              <w:rPr>
                <w:rFonts w:hint="eastAsia"/>
                <w:sz w:val="24"/>
                <w:szCs w:val="24"/>
                <w:lang w:val="en-US" w:eastAsia="zh-CN"/>
              </w:rPr>
              <w:t>服务</w:t>
            </w:r>
            <w:r>
              <w:rPr>
                <w:rFonts w:hint="eastAsia"/>
                <w:sz w:val="24"/>
                <w:szCs w:val="24"/>
              </w:rPr>
              <w:t>要求、顾客要求以及公司销售和发展的要求建立适合于公司自身情况的公司组织架构，同时建立《岗位</w:t>
            </w:r>
            <w:r>
              <w:rPr>
                <w:rFonts w:hint="eastAsia"/>
                <w:sz w:val="24"/>
                <w:szCs w:val="24"/>
                <w:lang w:val="en-US" w:eastAsia="zh-CN"/>
              </w:rPr>
              <w:t>任职要求</w:t>
            </w:r>
            <w:r>
              <w:rPr>
                <w:rFonts w:hint="eastAsia"/>
                <w:sz w:val="24"/>
                <w:szCs w:val="24"/>
              </w:rPr>
              <w:t>》来规范公司各级组织架构及相应岗位职责的控制，确保各层次职责、权限和相互关系予以规定并得到沟通和互相理解；</w:t>
            </w:r>
          </w:p>
          <w:p>
            <w:pPr>
              <w:ind w:firstLine="480" w:firstLineChars="200"/>
              <w:rPr>
                <w:sz w:val="24"/>
                <w:szCs w:val="24"/>
              </w:rPr>
            </w:pPr>
            <w:r>
              <w:rPr>
                <w:rFonts w:hint="eastAsia"/>
                <w:sz w:val="24"/>
                <w:szCs w:val="24"/>
              </w:rPr>
              <w:t>以确保</w:t>
            </w:r>
            <w:r>
              <w:rPr>
                <w:rFonts w:hint="eastAsia"/>
                <w:sz w:val="24"/>
                <w:szCs w:val="24"/>
                <w:lang w:eastAsia="zh-CN"/>
              </w:rPr>
              <w:t>环境/职业健康安</w:t>
            </w:r>
            <w:r>
              <w:rPr>
                <w:rFonts w:hint="eastAsia"/>
                <w:sz w:val="24"/>
                <w:szCs w:val="24"/>
                <w:lang w:val="en-US" w:eastAsia="zh-CN"/>
              </w:rPr>
              <w:t>全</w:t>
            </w:r>
            <w:r>
              <w:rPr>
                <w:rFonts w:hint="eastAsia"/>
                <w:sz w:val="24"/>
                <w:szCs w:val="24"/>
              </w:rPr>
              <w:t>管理体系符合本标准的要求；</w:t>
            </w:r>
          </w:p>
          <w:p>
            <w:pPr>
              <w:ind w:firstLine="480" w:firstLineChars="200"/>
              <w:rPr>
                <w:sz w:val="24"/>
                <w:szCs w:val="24"/>
              </w:rPr>
            </w:pPr>
            <w:r>
              <w:rPr>
                <w:rFonts w:hint="eastAsia"/>
                <w:sz w:val="24"/>
                <w:szCs w:val="24"/>
              </w:rPr>
              <w:t>确保各过程获得其预期输出；</w:t>
            </w:r>
          </w:p>
          <w:p>
            <w:pPr>
              <w:ind w:firstLine="480" w:firstLineChars="200"/>
              <w:rPr>
                <w:sz w:val="24"/>
                <w:szCs w:val="24"/>
              </w:rPr>
            </w:pPr>
            <w:r>
              <w:rPr>
                <w:rFonts w:hint="eastAsia"/>
                <w:sz w:val="24"/>
                <w:szCs w:val="24"/>
              </w:rPr>
              <w:t>报告</w:t>
            </w:r>
            <w:r>
              <w:rPr>
                <w:rFonts w:hint="eastAsia"/>
                <w:sz w:val="24"/>
                <w:szCs w:val="24"/>
                <w:lang w:eastAsia="zh-CN"/>
              </w:rPr>
              <w:t>环境/职业健康安管理</w:t>
            </w:r>
            <w:r>
              <w:rPr>
                <w:rFonts w:hint="eastAsia"/>
                <w:sz w:val="24"/>
                <w:szCs w:val="24"/>
              </w:rPr>
              <w:t>体系绩效及其改进机遇（见 10.1），须向最高管理者报告；</w:t>
            </w:r>
          </w:p>
          <w:p>
            <w:pPr>
              <w:ind w:firstLine="480" w:firstLineChars="200"/>
              <w:rPr>
                <w:sz w:val="24"/>
                <w:szCs w:val="24"/>
              </w:rPr>
            </w:pPr>
            <w:r>
              <w:rPr>
                <w:rFonts w:hint="eastAsia"/>
                <w:sz w:val="24"/>
                <w:szCs w:val="24"/>
              </w:rPr>
              <w:t>确保在整个组织推动以顾客为关注焦点；</w:t>
            </w:r>
          </w:p>
          <w:p>
            <w:pPr>
              <w:ind w:firstLine="480" w:firstLineChars="200"/>
              <w:rPr>
                <w:sz w:val="24"/>
                <w:szCs w:val="24"/>
              </w:rPr>
            </w:pPr>
            <w:r>
              <w:rPr>
                <w:rFonts w:hint="eastAsia"/>
                <w:sz w:val="24"/>
                <w:szCs w:val="24"/>
              </w:rPr>
              <w:t>确保在策划和实施</w:t>
            </w:r>
            <w:r>
              <w:rPr>
                <w:rFonts w:hint="eastAsia"/>
                <w:sz w:val="24"/>
                <w:szCs w:val="24"/>
                <w:lang w:eastAsia="zh-CN"/>
              </w:rPr>
              <w:t>质量/环境/职业健康安</w:t>
            </w:r>
            <w:r>
              <w:rPr>
                <w:rFonts w:hint="eastAsia"/>
                <w:sz w:val="24"/>
                <w:szCs w:val="24"/>
              </w:rPr>
              <w:t>/职业健康安全管理体系变更时，保持其完整性。</w:t>
            </w:r>
          </w:p>
          <w:p>
            <w:pPr>
              <w:ind w:firstLine="720" w:firstLineChars="300"/>
              <w:rPr>
                <w:bCs/>
                <w:sz w:val="24"/>
                <w:szCs w:val="24"/>
              </w:rPr>
            </w:pPr>
            <w:r>
              <w:rPr>
                <w:rFonts w:hint="eastAsia"/>
                <w:bCs/>
                <w:sz w:val="24"/>
                <w:szCs w:val="24"/>
                <w:lang w:val="en-US" w:eastAsia="zh-CN"/>
              </w:rPr>
              <w:t>市场部</w:t>
            </w:r>
            <w:r>
              <w:rPr>
                <w:rFonts w:hint="eastAsia"/>
                <w:bCs/>
                <w:sz w:val="24"/>
                <w:szCs w:val="24"/>
              </w:rPr>
              <w:t>的职</w:t>
            </w:r>
            <w:r>
              <w:rPr>
                <w:rFonts w:hint="eastAsia"/>
                <w:bCs/>
                <w:sz w:val="24"/>
                <w:szCs w:val="24"/>
                <w:lang w:val="en-US" w:eastAsia="zh-CN"/>
              </w:rPr>
              <w:t>则</w:t>
            </w:r>
            <w:r>
              <w:rPr>
                <w:rFonts w:hint="eastAsia"/>
                <w:bCs/>
                <w:sz w:val="24"/>
                <w:szCs w:val="24"/>
              </w:rPr>
              <w:t>和权限：</w:t>
            </w:r>
          </w:p>
          <w:p>
            <w:pPr>
              <w:numPr>
                <w:ilvl w:val="0"/>
                <w:numId w:val="1"/>
              </w:numPr>
              <w:snapToGrid w:val="0"/>
              <w:spacing w:line="410" w:lineRule="exact"/>
              <w:ind w:firstLine="480" w:firstLineChars="200"/>
              <w:rPr>
                <w:rFonts w:hint="eastAsia"/>
                <w:sz w:val="24"/>
                <w:szCs w:val="24"/>
              </w:rPr>
            </w:pPr>
            <w:r>
              <w:rPr>
                <w:rFonts w:hint="eastAsia" w:ascii="Arial" w:hAnsi="Arial" w:cs="Arial"/>
                <w:sz w:val="24"/>
                <w:szCs w:val="24"/>
              </w:rPr>
              <w:t>理解本公司的环境和职业健康安全方针，增强满足顾客要求的意识；</w:t>
            </w:r>
          </w:p>
          <w:p>
            <w:pPr>
              <w:numPr>
                <w:ilvl w:val="0"/>
                <w:numId w:val="1"/>
              </w:numPr>
              <w:snapToGrid w:val="0"/>
              <w:spacing w:line="410" w:lineRule="exact"/>
              <w:ind w:firstLine="480" w:firstLineChars="200"/>
              <w:rPr>
                <w:sz w:val="24"/>
                <w:szCs w:val="24"/>
              </w:rPr>
            </w:pPr>
            <w:r>
              <w:rPr>
                <w:sz w:val="24"/>
                <w:szCs w:val="24"/>
              </w:rPr>
              <w:t>负责与顾客沟通，收集、处理有关信息，负责</w:t>
            </w:r>
            <w:r>
              <w:rPr>
                <w:rFonts w:hint="eastAsia"/>
                <w:sz w:val="24"/>
                <w:szCs w:val="24"/>
              </w:rPr>
              <w:t>组织</w:t>
            </w:r>
            <w:r>
              <w:rPr>
                <w:sz w:val="24"/>
                <w:szCs w:val="24"/>
              </w:rPr>
              <w:t xml:space="preserve">与产品有关要求的评审； </w:t>
            </w:r>
          </w:p>
          <w:p>
            <w:pPr>
              <w:numPr>
                <w:ilvl w:val="0"/>
                <w:numId w:val="1"/>
              </w:numPr>
              <w:snapToGrid w:val="0"/>
              <w:spacing w:line="410" w:lineRule="exact"/>
              <w:ind w:firstLine="480" w:firstLineChars="200"/>
              <w:rPr>
                <w:rFonts w:hint="eastAsia"/>
                <w:sz w:val="24"/>
                <w:szCs w:val="24"/>
              </w:rPr>
            </w:pPr>
            <w:r>
              <w:rPr>
                <w:rFonts w:hint="eastAsia"/>
                <w:sz w:val="24"/>
                <w:szCs w:val="24"/>
              </w:rPr>
              <w:t>负责</w:t>
            </w:r>
            <w:r>
              <w:rPr>
                <w:sz w:val="24"/>
                <w:szCs w:val="24"/>
              </w:rPr>
              <w:t>公司产品的宣传、推广、销售</w:t>
            </w:r>
            <w:r>
              <w:rPr>
                <w:rFonts w:hint="eastAsia"/>
                <w:sz w:val="24"/>
                <w:szCs w:val="24"/>
              </w:rPr>
              <w:t>、回款</w:t>
            </w:r>
            <w:r>
              <w:rPr>
                <w:sz w:val="24"/>
                <w:szCs w:val="24"/>
              </w:rPr>
              <w:t>以及公司的形象宣传</w:t>
            </w:r>
            <w:r>
              <w:rPr>
                <w:rFonts w:hint="eastAsia"/>
                <w:sz w:val="24"/>
                <w:szCs w:val="24"/>
              </w:rPr>
              <w:t>等所有销售活动管理。</w:t>
            </w:r>
          </w:p>
          <w:p>
            <w:pPr>
              <w:numPr>
                <w:ilvl w:val="0"/>
                <w:numId w:val="1"/>
              </w:numPr>
              <w:snapToGrid w:val="0"/>
              <w:spacing w:line="410" w:lineRule="exact"/>
              <w:ind w:firstLine="480" w:firstLineChars="200"/>
              <w:rPr>
                <w:rFonts w:hint="eastAsia"/>
                <w:sz w:val="24"/>
                <w:szCs w:val="24"/>
              </w:rPr>
            </w:pPr>
            <w:r>
              <w:rPr>
                <w:sz w:val="24"/>
                <w:szCs w:val="24"/>
              </w:rPr>
              <w:t>负责保持与顾客进行有关的</w:t>
            </w:r>
            <w:r>
              <w:rPr>
                <w:rFonts w:hint="eastAsia"/>
                <w:sz w:val="24"/>
                <w:szCs w:val="24"/>
              </w:rPr>
              <w:t>环境/职业健康安全</w:t>
            </w:r>
            <w:r>
              <w:rPr>
                <w:sz w:val="24"/>
                <w:szCs w:val="24"/>
              </w:rPr>
              <w:t>信息交流，并将管理信息传递给有关人员</w:t>
            </w:r>
            <w:r>
              <w:rPr>
                <w:rFonts w:hint="eastAsia"/>
                <w:sz w:val="24"/>
                <w:szCs w:val="24"/>
              </w:rPr>
              <w:t>。</w:t>
            </w:r>
          </w:p>
          <w:p>
            <w:pPr>
              <w:ind w:firstLine="720" w:firstLineChars="3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目前企业的产品主要是销往国外。</w:t>
            </w:r>
          </w:p>
        </w:tc>
        <w:tc>
          <w:tcPr>
            <w:tcW w:w="1585" w:type="dxa"/>
          </w:tcPr>
          <w:p>
            <w:pPr>
              <w:spacing w:line="360" w:lineRule="auto"/>
              <w:rPr>
                <w:rFonts w:hint="eastAsia" w:eastAsiaTheme="minorEastAsia"/>
                <w:sz w:val="24"/>
                <w:szCs w:val="24"/>
                <w:lang w:val="en-US" w:eastAsia="zh-CN"/>
              </w:rPr>
            </w:pPr>
            <w:r>
              <w:rPr>
                <w:rFonts w:hint="eastAsia" w:eastAsiaTheme="minorEastAsia"/>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42" w:type="dxa"/>
            <w:vAlign w:val="center"/>
          </w:tcPr>
          <w:p>
            <w:pPr>
              <w:tabs>
                <w:tab w:val="left" w:pos="6597"/>
              </w:tabs>
              <w:spacing w:line="360" w:lineRule="auto"/>
              <w:rPr>
                <w:rFonts w:ascii="Times New Roman" w:hAnsi="Times New Roman" w:cs="Times New Roman" w:eastAsiaTheme="minorEastAsia"/>
                <w:kern w:val="2"/>
                <w:sz w:val="24"/>
                <w:szCs w:val="24"/>
                <w:lang w:val="en-US" w:eastAsia="zh-CN" w:bidi="ar-SA"/>
              </w:rPr>
            </w:pPr>
            <w:r>
              <w:rPr>
                <w:rFonts w:hAnsiTheme="minorEastAsia" w:eastAsiaTheme="minorEastAsia"/>
                <w:sz w:val="24"/>
                <w:szCs w:val="24"/>
              </w:rPr>
              <w:t>环境因素价</w:t>
            </w:r>
          </w:p>
        </w:tc>
        <w:tc>
          <w:tcPr>
            <w:tcW w:w="1276" w:type="dxa"/>
            <w:vAlign w:val="top"/>
          </w:tcPr>
          <w:p>
            <w:pPr>
              <w:tabs>
                <w:tab w:val="left" w:pos="6597"/>
              </w:tabs>
              <w:spacing w:line="360" w:lineRule="auto"/>
              <w:rPr>
                <w:rFonts w:eastAsiaTheme="minorEastAsia"/>
                <w:sz w:val="24"/>
                <w:szCs w:val="24"/>
              </w:rPr>
            </w:pPr>
            <w:r>
              <w:rPr>
                <w:rFonts w:hint="eastAsia" w:eastAsiaTheme="minorEastAsia"/>
                <w:sz w:val="24"/>
                <w:szCs w:val="24"/>
                <w:lang w:eastAsia="zh-CN"/>
              </w:rPr>
              <w:t>E</w:t>
            </w:r>
            <w:r>
              <w:rPr>
                <w:rFonts w:eastAsiaTheme="minorEastAsia"/>
                <w:sz w:val="24"/>
                <w:szCs w:val="24"/>
              </w:rPr>
              <w:t>6.1.2</w:t>
            </w:r>
          </w:p>
          <w:p>
            <w:pPr>
              <w:tabs>
                <w:tab w:val="left" w:pos="6597"/>
              </w:tabs>
              <w:spacing w:line="360" w:lineRule="auto"/>
              <w:rPr>
                <w:rFonts w:ascii="Times New Roman" w:hAnsi="Times New Roman" w:cs="Times New Roman" w:eastAsiaTheme="minorEastAsia"/>
                <w:kern w:val="2"/>
                <w:sz w:val="24"/>
                <w:szCs w:val="24"/>
                <w:lang w:val="en-US" w:eastAsia="zh-CN" w:bidi="ar-SA"/>
              </w:rPr>
            </w:pPr>
          </w:p>
        </w:tc>
        <w:tc>
          <w:tcPr>
            <w:tcW w:w="10606" w:type="dxa"/>
            <w:vAlign w:val="top"/>
          </w:tcPr>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查有：《环境因素和危险源识别评价与控制程序》,按照办公过程和采购服务过程、销售服务过程对环境因素、危险源进行了辨识，辨识时考虑了三种时态：过去、现在和将来，和三种状态：正常、异常和紧急。</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查</w:t>
            </w:r>
            <w:r>
              <w:rPr>
                <w:rFonts w:hint="eastAsia" w:hAnsiTheme="minorEastAsia" w:eastAsiaTheme="minorEastAsia"/>
                <w:sz w:val="24"/>
                <w:szCs w:val="24"/>
                <w:lang w:eastAsia="zh-CN"/>
              </w:rPr>
              <w:t>市场部</w:t>
            </w:r>
            <w:r>
              <w:rPr>
                <w:rFonts w:hint="eastAsia" w:hAnsiTheme="minorEastAsia" w:eastAsiaTheme="minorEastAsia"/>
                <w:sz w:val="24"/>
                <w:szCs w:val="24"/>
              </w:rPr>
              <w:t>的“环境因素识别评价汇总表”，识别了本部门在办公、采购、销售、相关方等各有关过程的环境因素，包括日光灯更换、电脑使用用电消耗、办公纸张、采购、销售活动宣传材料的处置、车辆尾气排放、废包装物排放等环境因素，识别时能考虑产品生命周期观点。</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查《重要环境因素清单》，涉及</w:t>
            </w:r>
            <w:r>
              <w:rPr>
                <w:rFonts w:hint="eastAsia" w:hAnsiTheme="minorEastAsia" w:eastAsiaTheme="minorEastAsia"/>
                <w:sz w:val="24"/>
                <w:szCs w:val="24"/>
                <w:lang w:eastAsia="zh-CN"/>
              </w:rPr>
              <w:t>市场部</w:t>
            </w:r>
            <w:r>
              <w:rPr>
                <w:rFonts w:hint="eastAsia" w:hAnsiTheme="minorEastAsia" w:eastAsiaTheme="minorEastAsia"/>
                <w:sz w:val="24"/>
                <w:szCs w:val="24"/>
              </w:rPr>
              <w:t>有2项重要环境因素，包括：潜在火灾、固体废弃物的排放。</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控制措施：固废分类存放、垃圾等由</w:t>
            </w:r>
            <w:r>
              <w:rPr>
                <w:rFonts w:hint="eastAsia" w:hAnsiTheme="minorEastAsia" w:eastAsiaTheme="minorEastAsia"/>
                <w:sz w:val="24"/>
                <w:szCs w:val="24"/>
                <w:lang w:val="en-US" w:eastAsia="zh-CN"/>
              </w:rPr>
              <w:t>综合办</w:t>
            </w:r>
            <w:r>
              <w:rPr>
                <w:rFonts w:hint="eastAsia" w:hAnsiTheme="minorEastAsia" w:eastAsiaTheme="minorEastAsia"/>
                <w:sz w:val="24"/>
                <w:szCs w:val="24"/>
              </w:rPr>
              <w:t>负责按规定处置，包装物分类卖掉，日常检查、培训教育，配备有消防器材、制定应急预案等措施。</w:t>
            </w:r>
          </w:p>
          <w:p>
            <w:pPr>
              <w:tabs>
                <w:tab w:val="left" w:pos="6597"/>
              </w:tabs>
              <w:spacing w:line="360" w:lineRule="auto"/>
              <w:ind w:firstLine="480" w:firstLineChars="200"/>
              <w:rPr>
                <w:rFonts w:hint="eastAsia" w:ascii="Times New Roman" w:cs="Times New Roman" w:hAnsiTheme="minorEastAsia" w:eastAsiaTheme="minorEastAsia"/>
                <w:kern w:val="2"/>
                <w:sz w:val="24"/>
                <w:szCs w:val="24"/>
                <w:lang w:val="en-US" w:eastAsia="zh-CN" w:bidi="ar-SA"/>
              </w:rPr>
            </w:pPr>
            <w:r>
              <w:rPr>
                <w:rFonts w:hint="eastAsia" w:hAnsiTheme="minorEastAsia" w:eastAsiaTheme="minorEastAsia"/>
                <w:sz w:val="24"/>
                <w:szCs w:val="24"/>
              </w:rPr>
              <w:t>部门识别和评价基本充分，符合规定要求。</w:t>
            </w:r>
          </w:p>
        </w:tc>
        <w:tc>
          <w:tcPr>
            <w:tcW w:w="1585" w:type="dxa"/>
          </w:tcPr>
          <w:p>
            <w:pPr>
              <w:spacing w:line="360" w:lineRule="auto"/>
              <w:rPr>
                <w:rFonts w:hint="eastAsia" w:eastAsiaTheme="minorEastAsia"/>
                <w:sz w:val="24"/>
                <w:szCs w:val="24"/>
                <w:lang w:val="en-US" w:eastAsia="zh-CN"/>
              </w:rPr>
            </w:pPr>
            <w:r>
              <w:rPr>
                <w:rFonts w:hint="eastAsia" w:eastAsiaTheme="minorEastAsia"/>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42" w:type="dxa"/>
            <w:vAlign w:val="top"/>
          </w:tcPr>
          <w:p>
            <w:pPr>
              <w:spacing w:line="280" w:lineRule="exact"/>
              <w:rPr>
                <w:rFonts w:ascii="宋体" w:hAnsi="宋体" w:cs="宋体"/>
                <w:sz w:val="24"/>
                <w:szCs w:val="24"/>
              </w:rPr>
            </w:pPr>
            <w:r>
              <w:rPr>
                <w:rFonts w:hint="eastAsia" w:ascii="宋体" w:hAnsi="宋体" w:cs="宋体"/>
                <w:sz w:val="24"/>
                <w:szCs w:val="24"/>
              </w:rPr>
              <w:t>管理目标及其实现的策划</w:t>
            </w:r>
          </w:p>
          <w:p>
            <w:pPr>
              <w:spacing w:line="280" w:lineRule="exact"/>
              <w:rPr>
                <w:rFonts w:ascii="宋体" w:hAnsi="宋体" w:eastAsia="宋体" w:cs="宋体"/>
                <w:kern w:val="2"/>
                <w:sz w:val="24"/>
                <w:szCs w:val="24"/>
                <w:lang w:val="en-US" w:eastAsia="zh-CN" w:bidi="ar-SA"/>
              </w:rPr>
            </w:pPr>
          </w:p>
        </w:tc>
        <w:tc>
          <w:tcPr>
            <w:tcW w:w="1276" w:type="dxa"/>
            <w:vAlign w:val="top"/>
          </w:tcPr>
          <w:p>
            <w:pPr>
              <w:spacing w:line="2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E</w:t>
            </w:r>
            <w:r>
              <w:rPr>
                <w:rFonts w:hint="eastAsia" w:asciiTheme="minorEastAsia" w:hAnsiTheme="minorEastAsia" w:eastAsiaTheme="minorEastAsia" w:cstheme="minorEastAsia"/>
                <w:sz w:val="24"/>
                <w:szCs w:val="24"/>
              </w:rPr>
              <w:t>6.2</w:t>
            </w:r>
          </w:p>
          <w:p>
            <w:pPr>
              <w:spacing w:line="280" w:lineRule="exact"/>
              <w:rPr>
                <w:rFonts w:asciiTheme="minorEastAsia" w:hAnsiTheme="minorEastAsia" w:eastAsiaTheme="minorEastAsia" w:cstheme="minorEastAsia"/>
                <w:kern w:val="2"/>
                <w:sz w:val="24"/>
                <w:szCs w:val="24"/>
                <w:lang w:val="en-US" w:eastAsia="zh-CN" w:bidi="ar-SA"/>
              </w:rPr>
            </w:pPr>
          </w:p>
        </w:tc>
        <w:tc>
          <w:tcPr>
            <w:tcW w:w="10606"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目标可测量，与公司管理</w:t>
            </w:r>
            <w:r>
              <w:rPr>
                <w:rFonts w:hint="eastAsia"/>
                <w:lang w:val="en-US" w:eastAsia="zh-CN"/>
              </w:rPr>
              <w:t>总目标、</w:t>
            </w:r>
            <w:r>
              <w:rPr>
                <w:rFonts w:hint="eastAsia"/>
              </w:rPr>
              <w:t>方针一致。</w:t>
            </w:r>
          </w:p>
          <w:p>
            <w:pPr>
              <w:pStyle w:val="25"/>
              <w:numPr>
                <w:ilvl w:val="0"/>
                <w:numId w:val="0"/>
              </w:numPr>
              <w:autoSpaceDE w:val="0"/>
              <w:autoSpaceDN w:val="0"/>
              <w:adjustRightInd w:val="0"/>
              <w:ind w:left="1260" w:leftChars="0"/>
            </w:pPr>
            <w:r>
              <w:rPr>
                <w:rFonts w:hint="eastAsia"/>
                <w:lang w:eastAsia="zh-CN"/>
              </w:rPr>
              <w:t>市场部</w:t>
            </w:r>
            <w:r>
              <w:rPr>
                <w:rFonts w:hint="eastAsia"/>
              </w:rPr>
              <w:t>的目标分解为：</w:t>
            </w:r>
          </w:p>
          <w:p>
            <w:pPr>
              <w:pStyle w:val="25"/>
              <w:numPr>
                <w:ilvl w:val="3"/>
                <w:numId w:val="2"/>
              </w:numPr>
              <w:autoSpaceDE w:val="0"/>
              <w:autoSpaceDN w:val="0"/>
              <w:adjustRightInd w:val="0"/>
              <w:ind w:firstLineChars="0"/>
            </w:pPr>
            <w:r>
              <w:rPr>
                <w:rFonts w:hint="eastAsia"/>
              </w:rPr>
              <w:t>固体废弃物100%分类处理</w:t>
            </w:r>
            <w:r>
              <w:rPr>
                <w:rFonts w:hint="eastAsia"/>
                <w:lang w:eastAsia="zh-CN"/>
              </w:rPr>
              <w:t>；</w:t>
            </w:r>
          </w:p>
          <w:p>
            <w:pPr>
              <w:pStyle w:val="14"/>
              <w:numPr>
                <w:ilvl w:val="3"/>
                <w:numId w:val="2"/>
              </w:numPr>
            </w:pPr>
            <w:r>
              <w:rPr>
                <w:rFonts w:hint="eastAsia"/>
                <w:lang w:eastAsia="zh-CN"/>
              </w:rPr>
              <w:t>环境污染事故为0；</w:t>
            </w:r>
          </w:p>
          <w:p>
            <w:pPr>
              <w:pStyle w:val="14"/>
              <w:numPr>
                <w:ilvl w:val="3"/>
                <w:numId w:val="2"/>
              </w:numPr>
              <w:rPr>
                <w:rFonts w:hint="eastAsia"/>
                <w:lang w:eastAsia="zh-CN"/>
              </w:rPr>
            </w:pPr>
            <w:r>
              <w:rPr>
                <w:rFonts w:hint="eastAsia"/>
              </w:rPr>
              <w:t>火灾事故发生率为0</w:t>
            </w:r>
            <w:r>
              <w:rPr>
                <w:rFonts w:hint="eastAsia"/>
                <w:lang w:eastAsia="zh-CN"/>
              </w:rPr>
              <w:t>；</w:t>
            </w:r>
          </w:p>
          <w:p>
            <w:pPr>
              <w:pStyle w:val="14"/>
              <w:numPr>
                <w:ilvl w:val="0"/>
                <w:numId w:val="0"/>
              </w:numPr>
              <w:ind w:firstLine="460" w:firstLineChars="200"/>
              <w:rPr>
                <w:rFonts w:hint="eastAsia"/>
                <w:lang w:eastAsia="zh-CN"/>
              </w:rPr>
            </w:pPr>
            <w:r>
              <w:rPr>
                <w:rFonts w:hint="eastAsia"/>
              </w:rPr>
              <w:t>每年由</w:t>
            </w:r>
            <w:r>
              <w:rPr>
                <w:rFonts w:hint="eastAsia"/>
                <w:lang w:val="en-US" w:eastAsia="zh-CN"/>
              </w:rPr>
              <w:t>市场部</w:t>
            </w:r>
            <w:r>
              <w:rPr>
                <w:rFonts w:hint="eastAsia"/>
              </w:rPr>
              <w:t>按公司管理目标考核要求统计考核公司管理目标完成情况，提交管理评审会议。查到2</w:t>
            </w:r>
            <w:r>
              <w:t>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eastAsia="zh-CN"/>
              </w:rPr>
              <w:t>、</w:t>
            </w:r>
            <w:r>
              <w:t>202</w:t>
            </w:r>
            <w:r>
              <w:rPr>
                <w:rFonts w:hint="eastAsia"/>
                <w:lang w:val="en-US" w:eastAsia="zh-CN"/>
              </w:rPr>
              <w:t>1</w:t>
            </w:r>
            <w:r>
              <w:rPr>
                <w:rFonts w:hint="eastAsia"/>
              </w:rPr>
              <w:t>年</w:t>
            </w:r>
            <w:r>
              <w:rPr>
                <w:rFonts w:hint="eastAsia"/>
                <w:lang w:val="en-US" w:eastAsia="zh-CN"/>
              </w:rPr>
              <w:t>6</w:t>
            </w:r>
            <w:r>
              <w:rPr>
                <w:rFonts w:hint="eastAsia"/>
              </w:rPr>
              <w:t>月，公司管理目标完成情况，各项目标均已完成，考核部门</w:t>
            </w:r>
            <w:r>
              <w:rPr>
                <w:rFonts w:hint="eastAsia"/>
                <w:lang w:val="en-US" w:eastAsia="zh-CN"/>
              </w:rPr>
              <w:t>市场部</w:t>
            </w:r>
            <w:r>
              <w:rPr>
                <w:rFonts w:hint="eastAsia"/>
              </w:rPr>
              <w:t>。</w:t>
            </w:r>
            <w:r>
              <w:rPr>
                <w:rFonts w:hint="eastAsia"/>
                <w:lang w:eastAsia="zh-CN"/>
              </w:rPr>
              <w:drawing>
                <wp:inline distT="0" distB="0" distL="114300" distR="114300">
                  <wp:extent cx="6588125" cy="2136775"/>
                  <wp:effectExtent l="0" t="0" r="3175" b="9525"/>
                  <wp:docPr id="5" name="图片 5" descr="微信图片_2021090815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908155027"/>
                          <pic:cNvPicPr>
                            <a:picLocks noChangeAspect="1"/>
                          </pic:cNvPicPr>
                        </pic:nvPicPr>
                        <pic:blipFill>
                          <a:blip r:embed="rId6"/>
                          <a:stretch>
                            <a:fillRect/>
                          </a:stretch>
                        </pic:blipFill>
                        <pic:spPr>
                          <a:xfrm>
                            <a:off x="0" y="0"/>
                            <a:ext cx="6588125" cy="2136775"/>
                          </a:xfrm>
                          <a:prstGeom prst="rect">
                            <a:avLst/>
                          </a:prstGeom>
                        </pic:spPr>
                      </pic:pic>
                    </a:graphicData>
                  </a:graphic>
                </wp:inline>
              </w:drawing>
            </w:r>
          </w:p>
          <w:p>
            <w:pPr>
              <w:ind w:firstLine="420" w:firstLineChars="200"/>
              <w:rPr>
                <w:rFonts w:hint="eastAsia"/>
                <w:lang w:val="en-US" w:eastAsia="zh-CN"/>
              </w:rPr>
            </w:pPr>
            <w:r>
              <w:rPr>
                <w:rFonts w:hint="eastAsia"/>
              </w:rPr>
              <w:t>查 “环境</w:t>
            </w:r>
            <w:r>
              <w:t>目标管理方案</w:t>
            </w:r>
            <w:r>
              <w:rPr>
                <w:rFonts w:hint="eastAsia"/>
              </w:rPr>
              <w:t>”，公司针对重要环境因素制订了相应的管理方案。</w:t>
            </w:r>
            <w:r>
              <w:rPr>
                <w:rFonts w:hint="eastAsia" w:eastAsia="宋体"/>
                <w:lang w:eastAsia="zh-CN"/>
              </w:rPr>
              <w:drawing>
                <wp:inline distT="0" distB="0" distL="114300" distR="114300">
                  <wp:extent cx="6593205" cy="3094990"/>
                  <wp:effectExtent l="0" t="0" r="10795" b="3810"/>
                  <wp:docPr id="8" name="图片 8" descr="微信图片_2021090816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908160813"/>
                          <pic:cNvPicPr>
                            <a:picLocks noChangeAspect="1"/>
                          </pic:cNvPicPr>
                        </pic:nvPicPr>
                        <pic:blipFill>
                          <a:blip r:embed="rId7"/>
                          <a:stretch>
                            <a:fillRect/>
                          </a:stretch>
                        </pic:blipFill>
                        <pic:spPr>
                          <a:xfrm>
                            <a:off x="0" y="0"/>
                            <a:ext cx="6593205" cy="3094990"/>
                          </a:xfrm>
                          <a:prstGeom prst="rect">
                            <a:avLst/>
                          </a:prstGeom>
                        </pic:spPr>
                      </pic:pic>
                    </a:graphicData>
                  </a:graphic>
                </wp:inline>
              </w:drawing>
            </w:r>
          </w:p>
        </w:tc>
        <w:tc>
          <w:tcPr>
            <w:tcW w:w="1585" w:type="dxa"/>
          </w:tcPr>
          <w:p>
            <w:pPr>
              <w:spacing w:line="360" w:lineRule="auto"/>
              <w:rPr>
                <w:rFonts w:eastAsiaTheme="minorEastAsia"/>
                <w:sz w:val="24"/>
                <w:szCs w:val="24"/>
              </w:rPr>
            </w:pPr>
            <w:r>
              <w:rPr>
                <w:rFonts w:hint="eastAsia" w:eastAsiaTheme="minorEastAsia"/>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vAlign w:val="center"/>
          </w:tcPr>
          <w:p>
            <w:pPr>
              <w:tabs>
                <w:tab w:val="left" w:pos="6597"/>
              </w:tabs>
              <w:spacing w:line="360" w:lineRule="auto"/>
              <w:rPr>
                <w:rFonts w:hint="default" w:hAnsiTheme="minorEastAsia" w:eastAsiaTheme="minorEastAsia"/>
                <w:sz w:val="24"/>
                <w:szCs w:val="24"/>
                <w:lang w:val="en-US" w:eastAsia="zh-CN"/>
              </w:rPr>
            </w:pPr>
            <w:r>
              <w:rPr>
                <w:rFonts w:hint="eastAsia" w:hAnsiTheme="minorEastAsia" w:eastAsiaTheme="minorEastAsia"/>
                <w:sz w:val="24"/>
                <w:szCs w:val="24"/>
                <w:lang w:val="en-US" w:eastAsia="zh-CN"/>
              </w:rPr>
              <w:t>信息交流</w:t>
            </w:r>
          </w:p>
        </w:tc>
        <w:tc>
          <w:tcPr>
            <w:tcW w:w="1276" w:type="dxa"/>
          </w:tcPr>
          <w:p>
            <w:pPr>
              <w:tabs>
                <w:tab w:val="left" w:pos="6597"/>
              </w:tabs>
              <w:spacing w:line="360" w:lineRule="auto"/>
              <w:rPr>
                <w:rFonts w:hint="eastAsia" w:eastAsiaTheme="minorEastAsia"/>
                <w:sz w:val="24"/>
                <w:szCs w:val="24"/>
                <w:lang w:val="en-US" w:eastAsia="zh-CN"/>
              </w:rPr>
            </w:pPr>
          </w:p>
          <w:p>
            <w:pPr>
              <w:tabs>
                <w:tab w:val="left" w:pos="6597"/>
              </w:tabs>
              <w:spacing w:line="360" w:lineRule="auto"/>
              <w:rPr>
                <w:rFonts w:hint="eastAsia" w:eastAsiaTheme="minorEastAsia"/>
                <w:sz w:val="24"/>
                <w:szCs w:val="24"/>
                <w:lang w:val="en-US" w:eastAsia="zh-CN"/>
              </w:rPr>
            </w:pPr>
          </w:p>
          <w:p>
            <w:pPr>
              <w:tabs>
                <w:tab w:val="left" w:pos="6597"/>
              </w:tabs>
              <w:spacing w:line="360" w:lineRule="auto"/>
              <w:rPr>
                <w:rFonts w:hint="eastAsia" w:eastAsiaTheme="minorEastAsia"/>
                <w:sz w:val="24"/>
                <w:szCs w:val="24"/>
                <w:lang w:val="en-US" w:eastAsia="zh-CN"/>
              </w:rPr>
            </w:pPr>
          </w:p>
          <w:p>
            <w:pPr>
              <w:tabs>
                <w:tab w:val="left" w:pos="6597"/>
              </w:tabs>
              <w:spacing w:line="360" w:lineRule="auto"/>
              <w:rPr>
                <w:rFonts w:hint="default" w:eastAsiaTheme="minorEastAsia"/>
                <w:sz w:val="24"/>
                <w:szCs w:val="24"/>
                <w:lang w:val="en-US" w:eastAsia="zh-CN"/>
              </w:rPr>
            </w:pPr>
            <w:r>
              <w:rPr>
                <w:rFonts w:hint="eastAsia" w:eastAsiaTheme="minorEastAsia"/>
                <w:sz w:val="24"/>
                <w:szCs w:val="24"/>
                <w:lang w:val="en-US" w:eastAsia="zh-CN"/>
              </w:rPr>
              <w:t>E7.4</w:t>
            </w:r>
          </w:p>
        </w:tc>
        <w:tc>
          <w:tcPr>
            <w:tcW w:w="10606" w:type="dxa"/>
          </w:tcPr>
          <w:p>
            <w:pPr>
              <w:tabs>
                <w:tab w:val="left" w:pos="6597"/>
              </w:tabs>
              <w:spacing w:line="360" w:lineRule="auto"/>
              <w:rPr>
                <w:rFonts w:hint="eastAsia" w:ascii="Times New Roman" w:hAnsi="Times New Roman" w:cs="Times New Roman" w:eastAsiaTheme="minorEastAsia"/>
                <w:sz w:val="24"/>
                <w:szCs w:val="24"/>
              </w:rPr>
            </w:pPr>
          </w:p>
          <w:p>
            <w:pPr>
              <w:tabs>
                <w:tab w:val="left" w:pos="6597"/>
              </w:tabs>
              <w:spacing w:line="360" w:lineRule="auto"/>
              <w:ind w:firstLine="480" w:firstLineChars="200"/>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现场查见会议记录、培训记录、文件签收等组织内部培训方式相关记录。</w:t>
            </w:r>
          </w:p>
          <w:p>
            <w:pPr>
              <w:tabs>
                <w:tab w:val="left" w:pos="6597"/>
              </w:tabs>
              <w:spacing w:line="360" w:lineRule="auto"/>
              <w:ind w:firstLine="480" w:firstLineChars="200"/>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综合办是内外部信息交流的中心，通过会议、邮件、培训等形式进行内部交流，向外部接收各种文件传递各种报表，外部沟通联络的部门有环保部门、劳动部门、消防安全部门、质监部门、安监部门及合同方等。</w:t>
            </w:r>
          </w:p>
          <w:p>
            <w:pPr>
              <w:tabs>
                <w:tab w:val="left" w:pos="6597"/>
              </w:tabs>
              <w:spacing w:line="360" w:lineRule="auto"/>
              <w:ind w:firstLine="480" w:firstLineChars="200"/>
              <w:rPr>
                <w:rFonts w:hAnsiTheme="minorEastAsia" w:eastAsiaTheme="minorEastAsia"/>
                <w:sz w:val="24"/>
                <w:szCs w:val="24"/>
              </w:rPr>
            </w:pPr>
            <w:r>
              <w:rPr>
                <w:rFonts w:hint="eastAsia" w:ascii="Times New Roman" w:hAnsi="Times New Roman" w:cs="Times New Roman" w:eastAsiaTheme="minorEastAsia"/>
                <w:sz w:val="24"/>
                <w:szCs w:val="24"/>
              </w:rPr>
              <w:t>经交流：目前与环保、劳动、消防、安监部门的信息交流主要是参加会议、接收来文、电话、邮件等，均按要求予以传达和落实，沟通情况较好。</w:t>
            </w:r>
          </w:p>
        </w:tc>
        <w:tc>
          <w:tcPr>
            <w:tcW w:w="1585" w:type="dxa"/>
          </w:tcPr>
          <w:p>
            <w:pPr>
              <w:spacing w:line="360" w:lineRule="auto"/>
              <w:rPr>
                <w:rFonts w:hint="eastAsia" w:eastAsiaTheme="minorEastAsia"/>
                <w:sz w:val="24"/>
                <w:szCs w:val="24"/>
                <w:highlight w:val="yellow"/>
                <w:lang w:val="en-US" w:eastAsia="zh-CN"/>
              </w:rPr>
            </w:pPr>
            <w:r>
              <w:rPr>
                <w:rFonts w:hint="eastAsia" w:eastAsiaTheme="minorEastAsia"/>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vAlign w:val="center"/>
          </w:tcPr>
          <w:p>
            <w:pPr>
              <w:tabs>
                <w:tab w:val="left" w:pos="6597"/>
              </w:tabs>
              <w:spacing w:line="360" w:lineRule="auto"/>
              <w:rPr>
                <w:rFonts w:eastAsiaTheme="minorEastAsia"/>
                <w:sz w:val="24"/>
                <w:szCs w:val="24"/>
              </w:rPr>
            </w:pPr>
            <w:r>
              <w:rPr>
                <w:rFonts w:hAnsiTheme="minorEastAsia" w:eastAsiaTheme="minorEastAsia"/>
                <w:sz w:val="24"/>
                <w:szCs w:val="24"/>
              </w:rPr>
              <w:t>运行策划和控制</w:t>
            </w:r>
          </w:p>
        </w:tc>
        <w:tc>
          <w:tcPr>
            <w:tcW w:w="1276" w:type="dxa"/>
          </w:tcPr>
          <w:p>
            <w:pPr>
              <w:tabs>
                <w:tab w:val="left" w:pos="6597"/>
              </w:tabs>
              <w:spacing w:line="360" w:lineRule="auto"/>
              <w:rPr>
                <w:rFonts w:eastAsiaTheme="minorEastAsia"/>
                <w:sz w:val="24"/>
                <w:szCs w:val="24"/>
              </w:rPr>
            </w:pPr>
            <w:r>
              <w:rPr>
                <w:rFonts w:hint="eastAsia" w:eastAsiaTheme="minorEastAsia"/>
                <w:sz w:val="24"/>
                <w:szCs w:val="24"/>
                <w:lang w:eastAsia="zh-CN"/>
              </w:rPr>
              <w:t>E</w:t>
            </w:r>
            <w:r>
              <w:rPr>
                <w:rFonts w:eastAsiaTheme="minorEastAsia"/>
                <w:sz w:val="24"/>
                <w:szCs w:val="24"/>
              </w:rPr>
              <w:t>8.1</w:t>
            </w:r>
          </w:p>
          <w:p>
            <w:pPr>
              <w:tabs>
                <w:tab w:val="left" w:pos="6597"/>
              </w:tabs>
              <w:spacing w:line="360" w:lineRule="auto"/>
              <w:rPr>
                <w:rFonts w:eastAsiaTheme="minorEastAsia"/>
                <w:sz w:val="24"/>
                <w:szCs w:val="24"/>
              </w:rPr>
            </w:pPr>
          </w:p>
        </w:tc>
        <w:tc>
          <w:tcPr>
            <w:tcW w:w="10606" w:type="dxa"/>
          </w:tcPr>
          <w:p>
            <w:pPr>
              <w:tabs>
                <w:tab w:val="left" w:pos="6597"/>
              </w:tabs>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编制并实施了运行控制程序、资源能源控制程序、废弃物控制程序、消防控制程序等环境、职业健康安全控制程序和管理制度。</w:t>
            </w:r>
            <w:r>
              <w:rPr>
                <w:rFonts w:hAnsiTheme="minorEastAsia" w:eastAsiaTheme="minorEastAsia"/>
                <w:sz w:val="24"/>
                <w:szCs w:val="24"/>
              </w:rPr>
              <w:t>编制并实施了环境、职业健康安全控制程序和管理制度。</w:t>
            </w: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2</w:t>
            </w:r>
            <w:r>
              <w:rPr>
                <w:rFonts w:eastAsiaTheme="minorEastAsia"/>
                <w:sz w:val="24"/>
                <w:szCs w:val="24"/>
              </w:rPr>
              <w:t>.</w:t>
            </w:r>
            <w:r>
              <w:rPr>
                <w:rFonts w:hAnsiTheme="minorEastAsia" w:eastAsiaTheme="minorEastAsia"/>
                <w:sz w:val="24"/>
                <w:szCs w:val="24"/>
              </w:rPr>
              <w:t>本部门办公中所使用的办公用品均由公司</w:t>
            </w:r>
            <w:r>
              <w:rPr>
                <w:rFonts w:hint="eastAsia" w:hAnsiTheme="minorEastAsia" w:eastAsiaTheme="minorEastAsia"/>
                <w:sz w:val="24"/>
                <w:szCs w:val="24"/>
                <w:lang w:eastAsia="zh-CN"/>
              </w:rPr>
              <w:t>市场部</w:t>
            </w:r>
            <w:r>
              <w:rPr>
                <w:rFonts w:hAnsiTheme="minorEastAsia" w:eastAsiaTheme="minorEastAsia"/>
                <w:sz w:val="24"/>
                <w:szCs w:val="24"/>
              </w:rPr>
              <w:t>负责统一打印、复印，产生的废弃物，由部统一处理。</w:t>
            </w: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3</w:t>
            </w:r>
            <w:r>
              <w:rPr>
                <w:rFonts w:eastAsiaTheme="minorEastAsia"/>
                <w:sz w:val="24"/>
                <w:szCs w:val="24"/>
              </w:rPr>
              <w:t>.</w:t>
            </w:r>
            <w:r>
              <w:rPr>
                <w:rFonts w:hAnsiTheme="minorEastAsia" w:eastAsiaTheme="minorEastAsia"/>
                <w:sz w:val="24"/>
                <w:szCs w:val="24"/>
              </w:rPr>
              <w:t>对可回收的固体废弃物，一部分由厂家回收，厂家不回收的公司统一回收再利用，不可回收的废弃物由公司</w:t>
            </w:r>
            <w:r>
              <w:rPr>
                <w:rFonts w:hint="eastAsia" w:hAnsiTheme="minorEastAsia" w:eastAsiaTheme="minorEastAsia"/>
                <w:sz w:val="24"/>
                <w:szCs w:val="24"/>
                <w:lang w:eastAsia="zh-CN"/>
              </w:rPr>
              <w:t>市场部</w:t>
            </w:r>
            <w:r>
              <w:rPr>
                <w:rFonts w:hAnsiTheme="minorEastAsia" w:eastAsiaTheme="minorEastAsia"/>
                <w:sz w:val="24"/>
                <w:szCs w:val="24"/>
              </w:rPr>
              <w:t>统一处理，部门不单独处理。</w:t>
            </w:r>
          </w:p>
          <w:p>
            <w:pPr>
              <w:tabs>
                <w:tab w:val="left" w:pos="6597"/>
              </w:tabs>
              <w:spacing w:line="360" w:lineRule="auto"/>
              <w:ind w:firstLine="480" w:firstLineChars="200"/>
              <w:rPr>
                <w:rFonts w:hAnsiTheme="minorEastAsia" w:eastAsiaTheme="minorEastAsia"/>
                <w:sz w:val="24"/>
                <w:szCs w:val="24"/>
              </w:rPr>
            </w:pPr>
            <w:r>
              <w:rPr>
                <w:rFonts w:hint="eastAsia" w:eastAsiaTheme="minorEastAsia"/>
                <w:sz w:val="24"/>
                <w:szCs w:val="24"/>
              </w:rPr>
              <w:t>4</w:t>
            </w:r>
            <w:r>
              <w:rPr>
                <w:rFonts w:eastAsiaTheme="minorEastAsia"/>
                <w:sz w:val="24"/>
                <w:szCs w:val="24"/>
              </w:rPr>
              <w:t>.</w:t>
            </w:r>
            <w:r>
              <w:rPr>
                <w:rFonts w:hint="eastAsia" w:hAnsiTheme="minorEastAsia" w:eastAsiaTheme="minorEastAsia"/>
                <w:sz w:val="24"/>
                <w:szCs w:val="24"/>
                <w:lang w:eastAsia="zh-CN"/>
              </w:rPr>
              <w:t>市场部</w:t>
            </w:r>
            <w:r>
              <w:rPr>
                <w:rFonts w:hAnsiTheme="minorEastAsia" w:eastAsiaTheme="minorEastAsia"/>
                <w:sz w:val="24"/>
                <w:szCs w:val="24"/>
              </w:rPr>
              <w:t>内主要是电的使用，电器有漏电保护器，经常对电路、电源进行检查，没有露电现象发生，提供了</w:t>
            </w: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环境检查记录表</w:t>
            </w:r>
            <w:r>
              <w:rPr>
                <w:rFonts w:hint="eastAsia" w:hAnsiTheme="minorEastAsia" w:eastAsiaTheme="minorEastAsia"/>
                <w:sz w:val="24"/>
                <w:szCs w:val="24"/>
                <w:lang w:eastAsia="zh-CN"/>
              </w:rPr>
              <w:t>》</w:t>
            </w:r>
            <w:r>
              <w:rPr>
                <w:rFonts w:hAnsiTheme="minorEastAsia" w:eastAsiaTheme="minorEastAsia"/>
                <w:sz w:val="24"/>
                <w:szCs w:val="24"/>
              </w:rPr>
              <w:t>，抽查</w:t>
            </w:r>
            <w:r>
              <w:rPr>
                <w:rFonts w:eastAsiaTheme="minorEastAsia"/>
                <w:sz w:val="24"/>
                <w:szCs w:val="24"/>
              </w:rPr>
              <w:t>20</w:t>
            </w:r>
            <w:r>
              <w:rPr>
                <w:rFonts w:hint="eastAsia" w:eastAsiaTheme="minorEastAsia"/>
                <w:sz w:val="24"/>
                <w:szCs w:val="24"/>
              </w:rPr>
              <w:t>21</w:t>
            </w:r>
            <w:r>
              <w:rPr>
                <w:rFonts w:eastAsiaTheme="minorEastAsia"/>
                <w:sz w:val="24"/>
                <w:szCs w:val="24"/>
              </w:rPr>
              <w:t>.</w:t>
            </w:r>
            <w:r>
              <w:rPr>
                <w:rFonts w:hint="eastAsia" w:eastAsiaTheme="minorEastAsia"/>
                <w:sz w:val="24"/>
                <w:szCs w:val="24"/>
                <w:lang w:val="en-US" w:eastAsia="zh-CN"/>
              </w:rPr>
              <w:t>1</w:t>
            </w:r>
            <w:r>
              <w:rPr>
                <w:rFonts w:hAnsiTheme="minorEastAsia" w:eastAsiaTheme="minorEastAsia"/>
                <w:sz w:val="24"/>
                <w:szCs w:val="24"/>
              </w:rPr>
              <w:t>月</w:t>
            </w:r>
            <w:r>
              <w:rPr>
                <w:rFonts w:eastAsiaTheme="minorEastAsia"/>
                <w:sz w:val="24"/>
                <w:szCs w:val="24"/>
              </w:rPr>
              <w:t>---202</w:t>
            </w:r>
            <w:r>
              <w:rPr>
                <w:rFonts w:hint="eastAsia" w:eastAsiaTheme="minorEastAsia"/>
                <w:sz w:val="24"/>
                <w:szCs w:val="24"/>
              </w:rPr>
              <w:t>1</w:t>
            </w:r>
            <w:r>
              <w:rPr>
                <w:rFonts w:eastAsiaTheme="minorEastAsia"/>
                <w:sz w:val="24"/>
                <w:szCs w:val="24"/>
              </w:rPr>
              <w:t>.</w:t>
            </w:r>
            <w:r>
              <w:rPr>
                <w:rFonts w:hint="eastAsia" w:eastAsiaTheme="minorEastAsia"/>
                <w:sz w:val="24"/>
                <w:szCs w:val="24"/>
                <w:lang w:val="en-US" w:eastAsia="zh-CN"/>
              </w:rPr>
              <w:t>8</w:t>
            </w:r>
            <w:r>
              <w:rPr>
                <w:rFonts w:hAnsiTheme="minorEastAsia" w:eastAsiaTheme="minorEastAsia"/>
                <w:sz w:val="24"/>
                <w:szCs w:val="24"/>
              </w:rPr>
              <w:t>月份检查结果正常，检查人</w:t>
            </w:r>
            <w:r>
              <w:rPr>
                <w:rFonts w:hint="eastAsia" w:hAnsiTheme="minorEastAsia" w:eastAsiaTheme="minorEastAsia"/>
                <w:sz w:val="24"/>
                <w:szCs w:val="24"/>
                <w:lang w:val="en-US" w:eastAsia="zh-CN"/>
              </w:rPr>
              <w:t>刘训萍</w:t>
            </w:r>
            <w:r>
              <w:rPr>
                <w:rFonts w:hAnsiTheme="minorEastAsia" w:eastAsiaTheme="minorEastAsia"/>
                <w:sz w:val="24"/>
                <w:szCs w:val="24"/>
              </w:rPr>
              <w:t>。</w:t>
            </w:r>
          </w:p>
          <w:p>
            <w:pPr>
              <w:pStyle w:val="14"/>
              <w:rPr>
                <w:rFonts w:hint="eastAsia" w:hAnsiTheme="minorEastAsia" w:eastAsiaTheme="minorEastAsia"/>
                <w:sz w:val="24"/>
                <w:szCs w:val="24"/>
                <w:lang w:eastAsia="zh-CN"/>
              </w:rPr>
            </w:pPr>
            <w:r>
              <w:rPr>
                <w:rFonts w:hint="eastAsia" w:hAnsiTheme="minorEastAsia" w:eastAsiaTheme="minorEastAsia"/>
                <w:sz w:val="24"/>
                <w:szCs w:val="24"/>
                <w:lang w:eastAsia="zh-CN"/>
              </w:rPr>
              <w:drawing>
                <wp:inline distT="0" distB="0" distL="114300" distR="114300">
                  <wp:extent cx="6591935" cy="2756535"/>
                  <wp:effectExtent l="0" t="0" r="12065" b="12065"/>
                  <wp:docPr id="10" name="图片 10" descr="微信图片_2021090816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908163533"/>
                          <pic:cNvPicPr>
                            <a:picLocks noChangeAspect="1"/>
                          </pic:cNvPicPr>
                        </pic:nvPicPr>
                        <pic:blipFill>
                          <a:blip r:embed="rId8"/>
                          <a:stretch>
                            <a:fillRect/>
                          </a:stretch>
                        </pic:blipFill>
                        <pic:spPr>
                          <a:xfrm>
                            <a:off x="0" y="0"/>
                            <a:ext cx="6591935" cy="2756535"/>
                          </a:xfrm>
                          <a:prstGeom prst="rect">
                            <a:avLst/>
                          </a:prstGeom>
                        </pic:spPr>
                      </pic:pic>
                    </a:graphicData>
                  </a:graphic>
                </wp:inline>
              </w:drawing>
            </w:r>
          </w:p>
          <w:p>
            <w:pPr>
              <w:tabs>
                <w:tab w:val="left" w:pos="6597"/>
              </w:tabs>
              <w:spacing w:line="360" w:lineRule="auto"/>
              <w:ind w:firstLine="480" w:firstLineChars="200"/>
              <w:rPr>
                <w:rFonts w:eastAsiaTheme="minorEastAsia"/>
                <w:sz w:val="24"/>
                <w:szCs w:val="24"/>
              </w:rPr>
            </w:pPr>
            <w:r>
              <w:rPr>
                <w:rFonts w:hint="eastAsia" w:eastAsiaTheme="minorEastAsia"/>
                <w:sz w:val="24"/>
                <w:szCs w:val="24"/>
                <w:highlight w:val="yellow"/>
                <w:lang w:val="en-US" w:eastAsia="zh-CN"/>
              </w:rPr>
              <w:t>查：分拣现场和仓库的灭火器无点检记录，详见不符合报告。</w:t>
            </w:r>
          </w:p>
          <w:p>
            <w:pPr>
              <w:tabs>
                <w:tab w:val="left" w:pos="6597"/>
              </w:tabs>
              <w:spacing w:line="360" w:lineRule="auto"/>
              <w:ind w:firstLine="480" w:firstLineChars="200"/>
              <w:rPr>
                <w:rFonts w:hAnsiTheme="minorEastAsia" w:eastAsiaTheme="minorEastAsia"/>
                <w:sz w:val="24"/>
                <w:szCs w:val="24"/>
              </w:rPr>
            </w:pPr>
            <w:r>
              <w:rPr>
                <w:rFonts w:hint="eastAsia" w:eastAsiaTheme="minorEastAsia"/>
                <w:sz w:val="24"/>
                <w:szCs w:val="24"/>
                <w:lang w:val="en-US" w:eastAsia="zh-CN"/>
              </w:rPr>
              <w:t>5、</w:t>
            </w:r>
            <w:r>
              <w:rPr>
                <w:rFonts w:hAnsiTheme="minorEastAsia" w:eastAsiaTheme="minorEastAsia"/>
                <w:sz w:val="24"/>
                <w:szCs w:val="24"/>
              </w:rPr>
              <w:t>对外招投标和业务洽谈时明确承诺公司产品环保、节能、无毒无害。</w:t>
            </w:r>
          </w:p>
          <w:p>
            <w:pPr>
              <w:pStyle w:val="14"/>
              <w:ind w:firstLine="520" w:firstLineChars="200"/>
              <w:rPr>
                <w:rFonts w:hint="eastAsia" w:hAnsiTheme="minorEastAsia" w:eastAsiaTheme="minorEastAsia"/>
                <w:sz w:val="24"/>
                <w:szCs w:val="24"/>
                <w:lang w:val="en-US" w:eastAsia="zh-CN"/>
              </w:rPr>
            </w:pPr>
            <w:r>
              <w:rPr>
                <w:rFonts w:hint="eastAsia" w:hAnsiTheme="minorEastAsia" w:eastAsiaTheme="minorEastAsia"/>
                <w:sz w:val="24"/>
                <w:szCs w:val="24"/>
                <w:lang w:val="en-US" w:eastAsia="zh-CN"/>
              </w:rPr>
              <w:t>6、在储存仓库中，配有相应的灭火器，且堆放物品未有超高现象。</w:t>
            </w:r>
          </w:p>
          <w:p>
            <w:pPr>
              <w:pStyle w:val="14"/>
              <w:ind w:firstLine="520" w:firstLineChars="200"/>
              <w:jc w:val="center"/>
              <w:rPr>
                <w:rFonts w:hint="default" w:hAnsiTheme="minorEastAsia" w:eastAsiaTheme="minorEastAsia"/>
                <w:sz w:val="24"/>
                <w:szCs w:val="24"/>
                <w:lang w:val="en-US" w:eastAsia="zh-CN"/>
              </w:rPr>
            </w:pPr>
            <w:r>
              <w:rPr>
                <w:rFonts w:hint="eastAsia" w:hAnsiTheme="minorEastAsia" w:eastAsiaTheme="minorEastAsia"/>
                <w:sz w:val="24"/>
                <w:szCs w:val="24"/>
                <w:lang w:val="en-US" w:eastAsia="zh-CN"/>
              </w:rPr>
              <w:t xml:space="preserve">7、查相应废弃物处理记录，企业能及时有效的处理产生的废弃物。    </w:t>
            </w:r>
            <w:r>
              <w:rPr>
                <w:rFonts w:hint="default" w:hAnsiTheme="minorEastAsia" w:eastAsiaTheme="minorEastAsia"/>
                <w:sz w:val="24"/>
                <w:szCs w:val="24"/>
                <w:lang w:val="en-US" w:eastAsia="zh-CN"/>
              </w:rPr>
              <w:drawing>
                <wp:inline distT="0" distB="0" distL="114300" distR="114300">
                  <wp:extent cx="3797935" cy="3503295"/>
                  <wp:effectExtent l="0" t="0" r="12065" b="1905"/>
                  <wp:docPr id="11" name="图片 11" descr="微信图片_2021090816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908164313"/>
                          <pic:cNvPicPr>
                            <a:picLocks noChangeAspect="1"/>
                          </pic:cNvPicPr>
                        </pic:nvPicPr>
                        <pic:blipFill>
                          <a:blip r:embed="rId9"/>
                          <a:stretch>
                            <a:fillRect/>
                          </a:stretch>
                        </pic:blipFill>
                        <pic:spPr>
                          <a:xfrm>
                            <a:off x="0" y="0"/>
                            <a:ext cx="3797935" cy="3503295"/>
                          </a:xfrm>
                          <a:prstGeom prst="rect">
                            <a:avLst/>
                          </a:prstGeom>
                        </pic:spPr>
                      </pic:pic>
                    </a:graphicData>
                  </a:graphic>
                </wp:inline>
              </w:drawing>
            </w:r>
          </w:p>
          <w:p>
            <w:pPr>
              <w:pStyle w:val="14"/>
              <w:ind w:firstLine="520" w:firstLineChars="200"/>
              <w:rPr>
                <w:rFonts w:hint="eastAsia" w:hAnsiTheme="minorEastAsia" w:eastAsiaTheme="minorEastAsia"/>
                <w:sz w:val="24"/>
                <w:szCs w:val="24"/>
                <w:lang w:val="en-US" w:eastAsia="zh-CN"/>
              </w:rPr>
            </w:pPr>
            <w:r>
              <w:rPr>
                <w:rFonts w:hint="eastAsia" w:hAnsiTheme="minorEastAsia" w:eastAsiaTheme="minorEastAsia"/>
                <w:sz w:val="24"/>
                <w:szCs w:val="24"/>
                <w:lang w:val="en-US" w:eastAsia="zh-CN"/>
              </w:rPr>
              <w:t>8、组织建立了相应的环境运行准备，查相关方施加环境影响汇总.</w:t>
            </w:r>
          </w:p>
          <w:p>
            <w:pPr>
              <w:pStyle w:val="14"/>
              <w:ind w:firstLine="520" w:firstLineChars="200"/>
              <w:rPr>
                <w:rFonts w:hint="default" w:eastAsiaTheme="minorEastAsia"/>
                <w:lang w:val="en-US" w:eastAsia="zh-CN"/>
              </w:rPr>
            </w:pPr>
            <w:r>
              <w:rPr>
                <w:rFonts w:hint="default" w:hAnsiTheme="minorEastAsia" w:eastAsiaTheme="minorEastAsia"/>
                <w:sz w:val="24"/>
                <w:szCs w:val="24"/>
                <w:lang w:val="en-US" w:eastAsia="zh-CN"/>
              </w:rPr>
              <w:drawing>
                <wp:inline distT="0" distB="0" distL="114300" distR="114300">
                  <wp:extent cx="6035040" cy="1670050"/>
                  <wp:effectExtent l="0" t="0" r="10160" b="6350"/>
                  <wp:docPr id="9" name="图片 9" descr="微信图片_2021090816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908163032"/>
                          <pic:cNvPicPr>
                            <a:picLocks noChangeAspect="1"/>
                          </pic:cNvPicPr>
                        </pic:nvPicPr>
                        <pic:blipFill>
                          <a:blip r:embed="rId10"/>
                          <a:stretch>
                            <a:fillRect/>
                          </a:stretch>
                        </pic:blipFill>
                        <pic:spPr>
                          <a:xfrm>
                            <a:off x="0" y="0"/>
                            <a:ext cx="6035040" cy="1670050"/>
                          </a:xfrm>
                          <a:prstGeom prst="rect">
                            <a:avLst/>
                          </a:prstGeom>
                        </pic:spPr>
                      </pic:pic>
                    </a:graphicData>
                  </a:graphic>
                </wp:inline>
              </w:drawing>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部门运行控制基本符合要求。</w:t>
            </w:r>
          </w:p>
        </w:tc>
        <w:tc>
          <w:tcPr>
            <w:tcW w:w="1585" w:type="dxa"/>
          </w:tcPr>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eastAsia" w:eastAsiaTheme="minorEastAsia"/>
                <w:sz w:val="24"/>
                <w:szCs w:val="24"/>
                <w:highlight w:val="yellow"/>
                <w:lang w:val="en-US" w:eastAsia="zh-CN"/>
              </w:rPr>
            </w:pPr>
          </w:p>
          <w:p>
            <w:pPr>
              <w:spacing w:line="360" w:lineRule="auto"/>
              <w:rPr>
                <w:rFonts w:hint="default" w:eastAsiaTheme="minorEastAsia"/>
                <w:sz w:val="24"/>
                <w:szCs w:val="24"/>
                <w:highlight w:val="yellow"/>
                <w:lang w:val="en-US" w:eastAsia="zh-CN"/>
              </w:rPr>
            </w:pPr>
            <w:r>
              <w:rPr>
                <w:rFonts w:hint="eastAsia" w:eastAsiaTheme="minorEastAsia"/>
                <w:sz w:val="24"/>
                <w:szCs w:val="24"/>
                <w:highlight w:val="yellow"/>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vAlign w:val="center"/>
          </w:tcPr>
          <w:p>
            <w:pPr>
              <w:tabs>
                <w:tab w:val="left" w:pos="6597"/>
              </w:tabs>
              <w:spacing w:line="360" w:lineRule="auto"/>
              <w:rPr>
                <w:rFonts w:hAnsiTheme="minorEastAsia" w:eastAsiaTheme="minorEastAsia"/>
                <w:sz w:val="24"/>
                <w:szCs w:val="24"/>
              </w:rPr>
            </w:pPr>
            <w:r>
              <w:rPr>
                <w:rFonts w:hint="eastAsia" w:ascii="Times New Roman" w:hAnsi="Times New Roman" w:cs="Times New Roman"/>
                <w:sz w:val="21"/>
                <w:szCs w:val="21"/>
              </w:rPr>
              <w:t>应急准备和响应</w:t>
            </w:r>
          </w:p>
        </w:tc>
        <w:tc>
          <w:tcPr>
            <w:tcW w:w="1276" w:type="dxa"/>
          </w:tcPr>
          <w:p>
            <w:pPr>
              <w:tabs>
                <w:tab w:val="left" w:pos="6597"/>
              </w:tabs>
              <w:spacing w:line="360" w:lineRule="auto"/>
              <w:rPr>
                <w:rFonts w:hint="default" w:eastAsiaTheme="minorEastAsia"/>
                <w:sz w:val="24"/>
                <w:szCs w:val="24"/>
                <w:lang w:val="en-US" w:eastAsia="zh-CN"/>
              </w:rPr>
            </w:pPr>
            <w:r>
              <w:rPr>
                <w:rFonts w:hint="eastAsia" w:eastAsiaTheme="minorEastAsia"/>
                <w:sz w:val="24"/>
                <w:szCs w:val="24"/>
                <w:lang w:val="en-US" w:eastAsia="zh-CN"/>
              </w:rPr>
              <w:t>E8.2</w:t>
            </w:r>
          </w:p>
        </w:tc>
        <w:tc>
          <w:tcPr>
            <w:tcW w:w="10606" w:type="dxa"/>
          </w:tcPr>
          <w:p>
            <w:pPr>
              <w:ind w:left="357" w:firstLine="210" w:firstLineChars="1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编制了《应急准备和响应控制程序》</w:t>
            </w:r>
            <w:r>
              <w:rPr>
                <w:rFonts w:hint="eastAsia" w:ascii="宋体" w:hAnsi="宋体" w:eastAsia="宋体" w:cs="宋体"/>
                <w:szCs w:val="24"/>
                <w:lang w:eastAsia="zh-CN"/>
              </w:rPr>
              <w:t>SXRD-EHS/CX-15-2020</w:t>
            </w:r>
            <w:r>
              <w:rPr>
                <w:rFonts w:hint="eastAsia" w:cs="宋体" w:asciiTheme="minorEastAsia" w:hAnsiTheme="minorEastAsia" w:eastAsiaTheme="minorEastAsia"/>
                <w:szCs w:val="21"/>
                <w:lang w:val="en-US" w:eastAsia="zh-CN"/>
              </w:rPr>
              <w:t>，确定的紧急情况有：火灾、触电，均有应急预案。</w:t>
            </w:r>
          </w:p>
          <w:p>
            <w:pPr>
              <w:ind w:left="357"/>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应急设施配置：办公和贮存场所配备消防器材：灭火器、消防栓，状态有效。</w:t>
            </w:r>
          </w:p>
          <w:p>
            <w:pPr>
              <w:ind w:left="357" w:firstLine="630" w:firstLineChars="3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2021.5.20日进行消防疏散演练，有计划，演练后形成演习报告，有实施记录、有总结：本次消防演习使员工对“会报警、会灭火、会逃生”的三会人员有了深刻认，同时对发生火炎时，逃生和自救方法有了大致了解，对危险品泄漏处理方法有了认识，起到了很好的预防效果，总的来讲是比较成功的。</w:t>
            </w:r>
          </w:p>
          <w:p>
            <w:pPr>
              <w:ind w:left="357"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2021.4.11日进行触电应急演练，有计划，演练后形成演习报告，有实施记录、有总结：本次触电演练使员工对造成事故原因“设备注意定期保养、改正不良作业习惯”有了清醒的认识，同时现场工人了解了触电的危害、触电的基本应对措施和故障排除方法，使各个应急小组协同应急得到了提升；起到了很好的预防效果，总的来讲是比较成功的通过两次演习，验证了公司应急程序的可行性与适宜性，对应急文件的评审结论通过。</w:t>
            </w:r>
          </w:p>
          <w:p>
            <w:pPr>
              <w:tabs>
                <w:tab w:val="left" w:pos="6597"/>
              </w:tabs>
              <w:spacing w:line="360" w:lineRule="auto"/>
              <w:ind w:firstLine="420" w:firstLineChars="200"/>
              <w:rPr>
                <w:rFonts w:hAnsiTheme="minorEastAsia" w:eastAsiaTheme="minorEastAsia"/>
                <w:sz w:val="24"/>
                <w:szCs w:val="24"/>
              </w:rPr>
            </w:pPr>
            <w:r>
              <w:rPr>
                <w:rFonts w:hint="eastAsia" w:cs="宋体" w:asciiTheme="minorEastAsia" w:hAnsiTheme="minorEastAsia" w:eastAsiaTheme="minorEastAsia"/>
                <w:szCs w:val="21"/>
                <w:lang w:val="en-US" w:eastAsia="zh-CN"/>
              </w:rPr>
              <w:t>自体系运行以来尚未发生紧急情况。</w:t>
            </w:r>
          </w:p>
        </w:tc>
        <w:tc>
          <w:tcPr>
            <w:tcW w:w="1585" w:type="dxa"/>
          </w:tcPr>
          <w:p>
            <w:pPr>
              <w:spacing w:line="360" w:lineRule="auto"/>
              <w:rPr>
                <w:rFonts w:hint="eastAsia" w:eastAsiaTheme="minorEastAsia"/>
                <w:sz w:val="24"/>
                <w:szCs w:val="24"/>
                <w:highlight w:val="yellow"/>
                <w:lang w:val="en-US" w:eastAsia="zh-CN"/>
              </w:rPr>
            </w:pPr>
            <w:r>
              <w:rPr>
                <w:rFonts w:hint="eastAsia" w:eastAsiaTheme="minorEastAsia"/>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vAlign w:val="center"/>
          </w:tcPr>
          <w:p>
            <w:pPr>
              <w:tabs>
                <w:tab w:val="left" w:pos="6597"/>
              </w:tabs>
              <w:spacing w:line="360" w:lineRule="auto"/>
              <w:rPr>
                <w:rFonts w:hint="eastAsia" w:ascii="Times New Roman" w:hAnsi="Times New Roman" w:cs="Times New Roman"/>
                <w:sz w:val="21"/>
                <w:szCs w:val="21"/>
              </w:rPr>
            </w:pPr>
          </w:p>
        </w:tc>
        <w:tc>
          <w:tcPr>
            <w:tcW w:w="1276" w:type="dxa"/>
          </w:tcPr>
          <w:p>
            <w:pPr>
              <w:tabs>
                <w:tab w:val="left" w:pos="6597"/>
              </w:tabs>
              <w:spacing w:line="360" w:lineRule="auto"/>
              <w:rPr>
                <w:rFonts w:hint="default" w:eastAsiaTheme="minorEastAsia"/>
                <w:sz w:val="24"/>
                <w:szCs w:val="24"/>
                <w:lang w:val="en-US" w:eastAsia="zh-CN"/>
              </w:rPr>
            </w:pPr>
            <w:r>
              <w:rPr>
                <w:rFonts w:hint="eastAsia" w:eastAsiaTheme="minorEastAsia"/>
                <w:sz w:val="24"/>
                <w:szCs w:val="24"/>
                <w:lang w:val="en-US" w:eastAsia="zh-CN"/>
              </w:rPr>
              <w:t>夜班现场观察</w:t>
            </w:r>
          </w:p>
        </w:tc>
        <w:tc>
          <w:tcPr>
            <w:tcW w:w="10606" w:type="dxa"/>
          </w:tcPr>
          <w:p>
            <w:pPr>
              <w:tabs>
                <w:tab w:val="left" w:pos="442"/>
              </w:tabs>
              <w:spacing w:line="360" w:lineRule="auto"/>
              <w:rPr>
                <w:rFonts w:ascii="楷体" w:hAnsi="楷体" w:eastAsia="楷体" w:cs="宋体"/>
                <w:sz w:val="24"/>
                <w:szCs w:val="24"/>
              </w:rPr>
            </w:pPr>
            <w:r>
              <w:rPr>
                <w:rFonts w:hint="eastAsia" w:ascii="楷体" w:hAnsi="楷体" w:eastAsia="楷体" w:cs="宋体"/>
                <w:sz w:val="24"/>
                <w:szCs w:val="24"/>
              </w:rPr>
              <w:t>夜班现场观察：</w:t>
            </w:r>
          </w:p>
          <w:p>
            <w:pPr>
              <w:tabs>
                <w:tab w:val="left" w:pos="442"/>
              </w:tabs>
              <w:spacing w:line="360" w:lineRule="auto"/>
              <w:rPr>
                <w:rFonts w:hint="default" w:ascii="楷体" w:hAnsi="楷体" w:eastAsia="楷体"/>
                <w:sz w:val="24"/>
                <w:szCs w:val="24"/>
                <w:lang w:val="en-US" w:eastAsia="zh-CN"/>
              </w:rPr>
            </w:pPr>
            <w:r>
              <w:rPr>
                <w:rFonts w:hint="eastAsia" w:ascii="楷体" w:hAnsi="楷体" w:eastAsia="楷体"/>
                <w:sz w:val="24"/>
                <w:szCs w:val="24"/>
              </w:rPr>
              <w:t>现场观察夜班生产检验情况：</w:t>
            </w:r>
            <w:r>
              <w:rPr>
                <w:rFonts w:hint="eastAsia" w:ascii="楷体" w:hAnsi="楷体" w:eastAsia="楷体"/>
                <w:sz w:val="24"/>
                <w:szCs w:val="24"/>
                <w:lang w:val="en-US" w:eastAsia="zh-CN"/>
              </w:rPr>
              <w:t>现场员工依据客户订单进行分装，员工有佩戴口罩、一次性手套，保障个人卫生，配送产品均为合格产品，现场查看有青菜、圣女果、土豆等食材，分拣好的食材打包装车，写清客户名称，运输人员依照距离远近进行配送，防止出现绕路现象，避免浪费时间和消耗能源。</w:t>
            </w:r>
            <w:r>
              <w:rPr>
                <w:rFonts w:hint="eastAsia" w:ascii="楷体" w:hAnsi="楷体" w:eastAsia="楷体"/>
                <w:sz w:val="24"/>
                <w:szCs w:val="24"/>
              </w:rPr>
              <w:t>夜间现场照明亮度满足操作需求，</w:t>
            </w:r>
            <w:r>
              <w:rPr>
                <w:rFonts w:hint="eastAsia" w:ascii="楷体" w:hAnsi="楷体" w:eastAsia="楷体"/>
                <w:sz w:val="24"/>
                <w:szCs w:val="24"/>
                <w:lang w:eastAsia="zh-CN"/>
              </w:rPr>
              <w:t>分拣间</w:t>
            </w:r>
            <w:r>
              <w:rPr>
                <w:rFonts w:hint="eastAsia" w:ascii="楷体" w:hAnsi="楷体" w:eastAsia="楷体"/>
                <w:sz w:val="24"/>
                <w:szCs w:val="24"/>
              </w:rPr>
              <w:t>均采用高性能LED灯进行照明，夜班</w:t>
            </w:r>
            <w:r>
              <w:rPr>
                <w:rFonts w:hint="eastAsia" w:ascii="楷体" w:hAnsi="楷体" w:eastAsia="楷体"/>
                <w:sz w:val="24"/>
                <w:szCs w:val="24"/>
                <w:lang w:val="en-US" w:eastAsia="zh-CN"/>
              </w:rPr>
              <w:t>工作</w:t>
            </w:r>
            <w:r>
              <w:rPr>
                <w:rFonts w:hint="eastAsia" w:ascii="楷体" w:hAnsi="楷体" w:eastAsia="楷体"/>
                <w:sz w:val="24"/>
                <w:szCs w:val="24"/>
              </w:rPr>
              <w:t>时由</w:t>
            </w:r>
            <w:r>
              <w:rPr>
                <w:rFonts w:hint="eastAsia" w:ascii="楷体" w:hAnsi="楷体" w:eastAsia="楷体"/>
                <w:sz w:val="24"/>
                <w:szCs w:val="24"/>
                <w:lang w:eastAsia="zh-CN"/>
              </w:rPr>
              <w:t>分拣间</w:t>
            </w:r>
            <w:r>
              <w:rPr>
                <w:rFonts w:hint="eastAsia" w:ascii="楷体" w:hAnsi="楷体" w:eastAsia="楷体"/>
                <w:sz w:val="24"/>
                <w:szCs w:val="24"/>
              </w:rPr>
              <w:t>主管领班，员工</w:t>
            </w:r>
            <w:r>
              <w:rPr>
                <w:rFonts w:hint="eastAsia" w:ascii="楷体" w:hAnsi="楷体" w:eastAsia="楷体"/>
                <w:sz w:val="24"/>
                <w:szCs w:val="24"/>
                <w:lang w:val="en-US" w:eastAsia="zh-CN"/>
              </w:rPr>
              <w:t>按分拣流程进行操作</w:t>
            </w:r>
            <w:r>
              <w:rPr>
                <w:rFonts w:hint="eastAsia" w:ascii="楷体" w:hAnsi="楷体" w:eastAsia="楷体"/>
                <w:sz w:val="24"/>
                <w:szCs w:val="24"/>
              </w:rPr>
              <w:t>，</w:t>
            </w:r>
            <w:r>
              <w:rPr>
                <w:rFonts w:hint="eastAsia" w:ascii="楷体" w:hAnsi="楷体" w:eastAsia="楷体"/>
                <w:sz w:val="24"/>
                <w:szCs w:val="24"/>
                <w:lang w:val="en-US" w:eastAsia="zh-CN"/>
              </w:rPr>
              <w:t>有相应记录。分拣过程产生的包装袋、废纸箱等固废，均分类存放，定期卖给废品回收方</w:t>
            </w:r>
            <w:bookmarkStart w:id="0" w:name="_GoBack"/>
            <w:bookmarkEnd w:id="0"/>
          </w:p>
          <w:p>
            <w:pPr>
              <w:spacing w:line="360" w:lineRule="auto"/>
              <w:ind w:firstLine="480" w:firstLineChars="200"/>
              <w:rPr>
                <w:rFonts w:hint="default" w:ascii="楷体" w:hAnsi="楷体" w:eastAsia="楷体"/>
                <w:sz w:val="24"/>
                <w:szCs w:val="24"/>
                <w:lang w:val="en-US" w:eastAsia="zh-CN"/>
              </w:rPr>
            </w:pPr>
            <w:r>
              <w:rPr>
                <w:rFonts w:hint="eastAsia" w:ascii="楷体" w:hAnsi="楷体" w:eastAsia="楷体"/>
                <w:sz w:val="24"/>
                <w:szCs w:val="24"/>
              </w:rPr>
              <w:t>查环保设施：</w:t>
            </w:r>
            <w:r>
              <w:rPr>
                <w:rFonts w:hint="eastAsia" w:ascii="楷体" w:hAnsi="楷体" w:eastAsia="楷体"/>
                <w:sz w:val="24"/>
                <w:szCs w:val="24"/>
                <w:lang w:val="en-US" w:eastAsia="zh-CN"/>
              </w:rPr>
              <w:t>通风设备保持正常运行。</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消防器材有效并配置合理、设备电源安全保护符合要求，夜间作业与白天作业基本一致。</w:t>
            </w:r>
          </w:p>
          <w:p>
            <w:pPr>
              <w:widowControl/>
              <w:spacing w:line="360" w:lineRule="auto"/>
              <w:ind w:firstLine="480" w:firstLineChars="200"/>
              <w:jc w:val="left"/>
              <w:rPr>
                <w:rFonts w:ascii="楷体" w:hAnsi="楷体" w:eastAsia="楷体"/>
                <w:sz w:val="24"/>
                <w:szCs w:val="24"/>
              </w:rPr>
            </w:pPr>
            <w:r>
              <w:rPr>
                <w:rFonts w:hint="eastAsia" w:ascii="楷体" w:hAnsi="楷体" w:eastAsia="楷体"/>
                <w:sz w:val="24"/>
                <w:szCs w:val="24"/>
              </w:rPr>
              <w:t>员工</w:t>
            </w:r>
            <w:r>
              <w:rPr>
                <w:rFonts w:hint="eastAsia" w:ascii="楷体" w:hAnsi="楷体" w:eastAsia="楷体"/>
                <w:sz w:val="24"/>
                <w:szCs w:val="24"/>
                <w:lang w:val="en-US" w:eastAsia="zh-CN"/>
              </w:rPr>
              <w:t>操作</w:t>
            </w:r>
            <w:r>
              <w:rPr>
                <w:rFonts w:hint="eastAsia" w:ascii="楷体" w:hAnsi="楷体" w:eastAsia="楷体"/>
                <w:sz w:val="24"/>
                <w:szCs w:val="24"/>
              </w:rPr>
              <w:t>过程遵守公司产品工艺要求、环境管理体系要求、职业健康安全要求。</w:t>
            </w:r>
          </w:p>
          <w:p>
            <w:pPr>
              <w:spacing w:line="360" w:lineRule="auto"/>
              <w:rPr>
                <w:rFonts w:ascii="楷体" w:hAnsi="楷体" w:eastAsia="楷体"/>
                <w:sz w:val="24"/>
                <w:szCs w:val="24"/>
              </w:rPr>
            </w:pPr>
            <w:r>
              <w:rPr>
                <w:rFonts w:hint="eastAsia" w:ascii="楷体" w:hAnsi="楷体" w:eastAsia="楷体"/>
                <w:sz w:val="24"/>
                <w:szCs w:val="24"/>
              </w:rPr>
              <w:t>设备噪声控制能符合要求，</w:t>
            </w:r>
            <w:r>
              <w:rPr>
                <w:rFonts w:hint="eastAsia" w:ascii="楷体" w:hAnsi="楷体" w:eastAsia="楷体"/>
                <w:sz w:val="24"/>
                <w:szCs w:val="24"/>
                <w:lang w:eastAsia="zh-CN"/>
              </w:rPr>
              <w:t>分拣间</w:t>
            </w:r>
            <w:r>
              <w:rPr>
                <w:rFonts w:hint="eastAsia" w:ascii="楷体" w:hAnsi="楷体" w:eastAsia="楷体"/>
                <w:sz w:val="24"/>
                <w:szCs w:val="24"/>
              </w:rPr>
              <w:t>内两人对面交谈，清晰可听，未见废水外排，现场粉尘轻微，地面</w:t>
            </w:r>
            <w:r>
              <w:rPr>
                <w:rFonts w:hint="eastAsia" w:ascii="楷体" w:hAnsi="楷体" w:eastAsia="楷体"/>
                <w:sz w:val="24"/>
                <w:szCs w:val="24"/>
                <w:lang w:val="en-US" w:eastAsia="zh-CN"/>
              </w:rPr>
              <w:t>干净整洁</w:t>
            </w:r>
            <w:r>
              <w:rPr>
                <w:rFonts w:hint="eastAsia" w:ascii="楷体" w:hAnsi="楷体" w:eastAsia="楷体"/>
                <w:sz w:val="24"/>
                <w:szCs w:val="24"/>
              </w:rPr>
              <w:t>。</w:t>
            </w:r>
          </w:p>
          <w:p>
            <w:pPr>
              <w:tabs>
                <w:tab w:val="left" w:pos="6597"/>
              </w:tabs>
              <w:spacing w:line="360" w:lineRule="auto"/>
              <w:ind w:firstLine="480" w:firstLineChars="200"/>
              <w:rPr>
                <w:rFonts w:hint="eastAsia" w:cs="宋体" w:asciiTheme="minorEastAsia" w:hAnsiTheme="minorEastAsia" w:eastAsiaTheme="minorEastAsia"/>
                <w:szCs w:val="21"/>
                <w:lang w:val="en-US" w:eastAsia="zh-CN"/>
              </w:rPr>
            </w:pPr>
            <w:r>
              <w:rPr>
                <w:rFonts w:hint="eastAsia" w:ascii="楷体" w:hAnsi="楷体" w:eastAsia="楷体" w:cs="宋体"/>
                <w:sz w:val="24"/>
                <w:szCs w:val="24"/>
              </w:rPr>
              <w:t>夜班现场运行控制基本符合要求。</w:t>
            </w:r>
          </w:p>
        </w:tc>
        <w:tc>
          <w:tcPr>
            <w:tcW w:w="1585" w:type="dxa"/>
          </w:tcPr>
          <w:p>
            <w:pPr>
              <w:spacing w:line="360" w:lineRule="auto"/>
              <w:rPr>
                <w:rFonts w:hint="eastAsia" w:eastAsiaTheme="minorEastAsia"/>
                <w:sz w:val="24"/>
                <w:szCs w:val="24"/>
                <w:highlight w:val="yellow"/>
                <w:lang w:val="en-US" w:eastAsia="zh-CN"/>
              </w:rPr>
            </w:pPr>
            <w:r>
              <w:rPr>
                <w:rFonts w:hint="eastAsia" w:eastAsiaTheme="minorEastAsia"/>
                <w:sz w:val="24"/>
                <w:szCs w:val="24"/>
                <w:lang w:val="en-US" w:eastAsia="zh-CN"/>
              </w:rPr>
              <w:t>合格</w:t>
            </w:r>
          </w:p>
        </w:tc>
      </w:tr>
    </w:tbl>
    <w:p>
      <w:pPr>
        <w:rPr>
          <w:rFonts w:eastAsiaTheme="minorEastAsia"/>
        </w:rPr>
      </w:pPr>
      <w:r>
        <w:rPr>
          <w:rFonts w:eastAsiaTheme="minorEastAsia"/>
        </w:rPr>
        <w:ptab w:relativeTo="margin" w:alignment="center" w:leader="none"/>
      </w:r>
    </w:p>
    <w:p>
      <w:pPr>
        <w:rPr>
          <w:rFonts w:eastAsiaTheme="minorEastAsia"/>
        </w:rPr>
      </w:pPr>
    </w:p>
    <w:p>
      <w:pPr>
        <w:pStyle w:val="8"/>
        <w:rPr>
          <w:rFonts w:eastAsiaTheme="minorEastAsia"/>
        </w:rPr>
      </w:pPr>
      <w:r>
        <w:rPr>
          <w:rFonts w:hAnsiTheme="minorEastAsia" w:eastAsiaTheme="minorEastAsia"/>
        </w:rPr>
        <w:t>说明：不符合标注</w:t>
      </w:r>
      <w:r>
        <w:rPr>
          <w:rFonts w:eastAsiaTheme="minorEastAsia"/>
        </w:rP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12F5"/>
    <w:multiLevelType w:val="singleLevel"/>
    <w:tmpl w:val="E6C912F5"/>
    <w:lvl w:ilvl="0" w:tentative="0">
      <w:start w:val="1"/>
      <w:numFmt w:val="lowerLetter"/>
      <w:suff w:val="space"/>
      <w:lvlText w:val="%1)"/>
      <w:lvlJc w:val="left"/>
    </w:lvl>
  </w:abstractNum>
  <w:abstractNum w:abstractNumId="1">
    <w:nsid w:val="66E10043"/>
    <w:multiLevelType w:val="multilevel"/>
    <w:tmpl w:val="66E100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05351"/>
    <w:rsid w:val="000146B2"/>
    <w:rsid w:val="00014A12"/>
    <w:rsid w:val="000214B6"/>
    <w:rsid w:val="00023EF2"/>
    <w:rsid w:val="00024498"/>
    <w:rsid w:val="0002531E"/>
    <w:rsid w:val="000277D0"/>
    <w:rsid w:val="0003138C"/>
    <w:rsid w:val="000313D2"/>
    <w:rsid w:val="0003373A"/>
    <w:rsid w:val="00035EE6"/>
    <w:rsid w:val="00035FB9"/>
    <w:rsid w:val="00036BD9"/>
    <w:rsid w:val="00037127"/>
    <w:rsid w:val="00040DE3"/>
    <w:rsid w:val="000412F6"/>
    <w:rsid w:val="0005199E"/>
    <w:rsid w:val="00052202"/>
    <w:rsid w:val="00053C5B"/>
    <w:rsid w:val="00053F56"/>
    <w:rsid w:val="0005697E"/>
    <w:rsid w:val="000579CF"/>
    <w:rsid w:val="00060270"/>
    <w:rsid w:val="00061F6E"/>
    <w:rsid w:val="00074F39"/>
    <w:rsid w:val="00082216"/>
    <w:rsid w:val="00082398"/>
    <w:rsid w:val="000849D2"/>
    <w:rsid w:val="00084DAD"/>
    <w:rsid w:val="000870FB"/>
    <w:rsid w:val="00094791"/>
    <w:rsid w:val="000A067A"/>
    <w:rsid w:val="000A30F9"/>
    <w:rsid w:val="000A5E44"/>
    <w:rsid w:val="000B1394"/>
    <w:rsid w:val="000B2F9B"/>
    <w:rsid w:val="000B40BD"/>
    <w:rsid w:val="000B69C3"/>
    <w:rsid w:val="000B6EAD"/>
    <w:rsid w:val="000C123B"/>
    <w:rsid w:val="000C23FE"/>
    <w:rsid w:val="000C2D5B"/>
    <w:rsid w:val="000C4283"/>
    <w:rsid w:val="000D4F09"/>
    <w:rsid w:val="000D5401"/>
    <w:rsid w:val="000D697A"/>
    <w:rsid w:val="000D7C2E"/>
    <w:rsid w:val="000E2B69"/>
    <w:rsid w:val="000E355F"/>
    <w:rsid w:val="000E37AB"/>
    <w:rsid w:val="000E4402"/>
    <w:rsid w:val="000E6907"/>
    <w:rsid w:val="000E7EF7"/>
    <w:rsid w:val="000F35F1"/>
    <w:rsid w:val="000F7D53"/>
    <w:rsid w:val="000F7DB7"/>
    <w:rsid w:val="001022F1"/>
    <w:rsid w:val="001037D5"/>
    <w:rsid w:val="001068A0"/>
    <w:rsid w:val="00106F20"/>
    <w:rsid w:val="0011084D"/>
    <w:rsid w:val="00110CD0"/>
    <w:rsid w:val="00110E50"/>
    <w:rsid w:val="0011531E"/>
    <w:rsid w:val="0012058E"/>
    <w:rsid w:val="00123A35"/>
    <w:rsid w:val="00126D95"/>
    <w:rsid w:val="00132572"/>
    <w:rsid w:val="00135F92"/>
    <w:rsid w:val="001365B4"/>
    <w:rsid w:val="00136867"/>
    <w:rsid w:val="00140DDF"/>
    <w:rsid w:val="00145688"/>
    <w:rsid w:val="001456CB"/>
    <w:rsid w:val="00147EDB"/>
    <w:rsid w:val="001677C1"/>
    <w:rsid w:val="00170B6A"/>
    <w:rsid w:val="00174C08"/>
    <w:rsid w:val="00176B5D"/>
    <w:rsid w:val="001825AD"/>
    <w:rsid w:val="00185DBE"/>
    <w:rsid w:val="00187C5A"/>
    <w:rsid w:val="001900D3"/>
    <w:rsid w:val="001918ED"/>
    <w:rsid w:val="00192A7F"/>
    <w:rsid w:val="00194789"/>
    <w:rsid w:val="00194D96"/>
    <w:rsid w:val="00194E5B"/>
    <w:rsid w:val="00196076"/>
    <w:rsid w:val="001972C0"/>
    <w:rsid w:val="001A19A1"/>
    <w:rsid w:val="001A2D7F"/>
    <w:rsid w:val="001A3DF8"/>
    <w:rsid w:val="001A572D"/>
    <w:rsid w:val="001B1B11"/>
    <w:rsid w:val="001B324E"/>
    <w:rsid w:val="001B3CB3"/>
    <w:rsid w:val="001B6887"/>
    <w:rsid w:val="001B6E5E"/>
    <w:rsid w:val="001B700E"/>
    <w:rsid w:val="001C0776"/>
    <w:rsid w:val="001C2BC9"/>
    <w:rsid w:val="001C39CB"/>
    <w:rsid w:val="001C3F50"/>
    <w:rsid w:val="001C51A9"/>
    <w:rsid w:val="001C7693"/>
    <w:rsid w:val="001D1D7C"/>
    <w:rsid w:val="001D4AD8"/>
    <w:rsid w:val="001D54FF"/>
    <w:rsid w:val="001D5787"/>
    <w:rsid w:val="001E1974"/>
    <w:rsid w:val="001E72C1"/>
    <w:rsid w:val="001F032F"/>
    <w:rsid w:val="001F2539"/>
    <w:rsid w:val="001F71E8"/>
    <w:rsid w:val="00201F4A"/>
    <w:rsid w:val="00202BC2"/>
    <w:rsid w:val="0021168C"/>
    <w:rsid w:val="00214113"/>
    <w:rsid w:val="00215081"/>
    <w:rsid w:val="00215C24"/>
    <w:rsid w:val="00222532"/>
    <w:rsid w:val="00223BE5"/>
    <w:rsid w:val="00234C94"/>
    <w:rsid w:val="002358ED"/>
    <w:rsid w:val="00235ED5"/>
    <w:rsid w:val="00237445"/>
    <w:rsid w:val="00244ED6"/>
    <w:rsid w:val="00245047"/>
    <w:rsid w:val="0024737A"/>
    <w:rsid w:val="00252B36"/>
    <w:rsid w:val="002555AC"/>
    <w:rsid w:val="00255ADF"/>
    <w:rsid w:val="002651A6"/>
    <w:rsid w:val="002715B5"/>
    <w:rsid w:val="00273CE2"/>
    <w:rsid w:val="002760CB"/>
    <w:rsid w:val="0027659A"/>
    <w:rsid w:val="002769EB"/>
    <w:rsid w:val="0029464B"/>
    <w:rsid w:val="002973F0"/>
    <w:rsid w:val="002975C1"/>
    <w:rsid w:val="002A0E6E"/>
    <w:rsid w:val="002A33CC"/>
    <w:rsid w:val="002B1808"/>
    <w:rsid w:val="002C1ACE"/>
    <w:rsid w:val="002C3E0D"/>
    <w:rsid w:val="002D17C3"/>
    <w:rsid w:val="002D41FB"/>
    <w:rsid w:val="002D6A21"/>
    <w:rsid w:val="002E0587"/>
    <w:rsid w:val="002E1E1D"/>
    <w:rsid w:val="002E37FC"/>
    <w:rsid w:val="002E6597"/>
    <w:rsid w:val="002F030C"/>
    <w:rsid w:val="002F1DCE"/>
    <w:rsid w:val="002F51CA"/>
    <w:rsid w:val="003002BB"/>
    <w:rsid w:val="003120F5"/>
    <w:rsid w:val="00313F8D"/>
    <w:rsid w:val="00316FF8"/>
    <w:rsid w:val="00317401"/>
    <w:rsid w:val="00317FAF"/>
    <w:rsid w:val="0032112D"/>
    <w:rsid w:val="00325BFD"/>
    <w:rsid w:val="003264F9"/>
    <w:rsid w:val="00326FC1"/>
    <w:rsid w:val="00327EB6"/>
    <w:rsid w:val="00330DBC"/>
    <w:rsid w:val="00331931"/>
    <w:rsid w:val="00337922"/>
    <w:rsid w:val="003379A5"/>
    <w:rsid w:val="00340867"/>
    <w:rsid w:val="00341CA5"/>
    <w:rsid w:val="00342857"/>
    <w:rsid w:val="003504E8"/>
    <w:rsid w:val="003507AC"/>
    <w:rsid w:val="00351CD4"/>
    <w:rsid w:val="003608CB"/>
    <w:rsid w:val="003627B6"/>
    <w:rsid w:val="003675FE"/>
    <w:rsid w:val="003708D5"/>
    <w:rsid w:val="0037587D"/>
    <w:rsid w:val="0038061A"/>
    <w:rsid w:val="0038063B"/>
    <w:rsid w:val="00380837"/>
    <w:rsid w:val="00382EDD"/>
    <w:rsid w:val="003836CA"/>
    <w:rsid w:val="003848AC"/>
    <w:rsid w:val="00386171"/>
    <w:rsid w:val="00386A98"/>
    <w:rsid w:val="00392D5A"/>
    <w:rsid w:val="003A1E9C"/>
    <w:rsid w:val="003A3803"/>
    <w:rsid w:val="003A57BB"/>
    <w:rsid w:val="003A5B31"/>
    <w:rsid w:val="003B4391"/>
    <w:rsid w:val="003B4C0E"/>
    <w:rsid w:val="003B4DB8"/>
    <w:rsid w:val="003B63F4"/>
    <w:rsid w:val="003B686D"/>
    <w:rsid w:val="003B6EB8"/>
    <w:rsid w:val="003C7699"/>
    <w:rsid w:val="003D1723"/>
    <w:rsid w:val="003D470D"/>
    <w:rsid w:val="003D6BE3"/>
    <w:rsid w:val="003E0907"/>
    <w:rsid w:val="003E0E52"/>
    <w:rsid w:val="003E2C93"/>
    <w:rsid w:val="003E449F"/>
    <w:rsid w:val="003F20A5"/>
    <w:rsid w:val="003F6B8B"/>
    <w:rsid w:val="0040035A"/>
    <w:rsid w:val="00400B96"/>
    <w:rsid w:val="00400C4E"/>
    <w:rsid w:val="00405D5F"/>
    <w:rsid w:val="00410914"/>
    <w:rsid w:val="00415AA3"/>
    <w:rsid w:val="00420650"/>
    <w:rsid w:val="00420C60"/>
    <w:rsid w:val="00422BE6"/>
    <w:rsid w:val="00430432"/>
    <w:rsid w:val="00432E49"/>
    <w:rsid w:val="00433759"/>
    <w:rsid w:val="0043494E"/>
    <w:rsid w:val="004414A5"/>
    <w:rsid w:val="00441B50"/>
    <w:rsid w:val="0044209C"/>
    <w:rsid w:val="004428CE"/>
    <w:rsid w:val="00443454"/>
    <w:rsid w:val="00450792"/>
    <w:rsid w:val="00456697"/>
    <w:rsid w:val="004606D0"/>
    <w:rsid w:val="00463AD4"/>
    <w:rsid w:val="00463F22"/>
    <w:rsid w:val="00465FE1"/>
    <w:rsid w:val="00475491"/>
    <w:rsid w:val="004869FB"/>
    <w:rsid w:val="00487DDC"/>
    <w:rsid w:val="00491735"/>
    <w:rsid w:val="00493760"/>
    <w:rsid w:val="00494A46"/>
    <w:rsid w:val="00495E16"/>
    <w:rsid w:val="0049674B"/>
    <w:rsid w:val="00497CEF"/>
    <w:rsid w:val="004A1070"/>
    <w:rsid w:val="004A38FC"/>
    <w:rsid w:val="004A3C73"/>
    <w:rsid w:val="004A4739"/>
    <w:rsid w:val="004A7106"/>
    <w:rsid w:val="004B217F"/>
    <w:rsid w:val="004B3E7F"/>
    <w:rsid w:val="004B57AB"/>
    <w:rsid w:val="004B77C5"/>
    <w:rsid w:val="004C07FE"/>
    <w:rsid w:val="004C3A73"/>
    <w:rsid w:val="004C5731"/>
    <w:rsid w:val="004C5BFE"/>
    <w:rsid w:val="004C5C5A"/>
    <w:rsid w:val="004C78A9"/>
    <w:rsid w:val="004D3E4C"/>
    <w:rsid w:val="004D55E7"/>
    <w:rsid w:val="004D62EF"/>
    <w:rsid w:val="004D7A97"/>
    <w:rsid w:val="004E212C"/>
    <w:rsid w:val="004E5609"/>
    <w:rsid w:val="004E61BC"/>
    <w:rsid w:val="004E63AC"/>
    <w:rsid w:val="004F185D"/>
    <w:rsid w:val="004F4A4C"/>
    <w:rsid w:val="004F5EB2"/>
    <w:rsid w:val="00500565"/>
    <w:rsid w:val="00502C53"/>
    <w:rsid w:val="005052B3"/>
    <w:rsid w:val="005056ED"/>
    <w:rsid w:val="00505819"/>
    <w:rsid w:val="005064D2"/>
    <w:rsid w:val="00513779"/>
    <w:rsid w:val="00515C94"/>
    <w:rsid w:val="00516644"/>
    <w:rsid w:val="00516693"/>
    <w:rsid w:val="00517E4C"/>
    <w:rsid w:val="00520F6D"/>
    <w:rsid w:val="005213B7"/>
    <w:rsid w:val="00521CF0"/>
    <w:rsid w:val="00523D34"/>
    <w:rsid w:val="00527341"/>
    <w:rsid w:val="00531909"/>
    <w:rsid w:val="0053208B"/>
    <w:rsid w:val="0053404C"/>
    <w:rsid w:val="00534814"/>
    <w:rsid w:val="00535EB3"/>
    <w:rsid w:val="00536930"/>
    <w:rsid w:val="00541AE2"/>
    <w:rsid w:val="00546D5F"/>
    <w:rsid w:val="00552785"/>
    <w:rsid w:val="00552BDE"/>
    <w:rsid w:val="005571F6"/>
    <w:rsid w:val="005577AD"/>
    <w:rsid w:val="00560A2A"/>
    <w:rsid w:val="00564E53"/>
    <w:rsid w:val="005652DC"/>
    <w:rsid w:val="005675B7"/>
    <w:rsid w:val="005706CE"/>
    <w:rsid w:val="00576C70"/>
    <w:rsid w:val="00580B9E"/>
    <w:rsid w:val="00583277"/>
    <w:rsid w:val="00592C3E"/>
    <w:rsid w:val="005978E6"/>
    <w:rsid w:val="005A000F"/>
    <w:rsid w:val="005A5268"/>
    <w:rsid w:val="005B0F27"/>
    <w:rsid w:val="005B173D"/>
    <w:rsid w:val="005B6888"/>
    <w:rsid w:val="005D1D88"/>
    <w:rsid w:val="005D3677"/>
    <w:rsid w:val="005D59EB"/>
    <w:rsid w:val="005E20E9"/>
    <w:rsid w:val="005E277A"/>
    <w:rsid w:val="005F6C65"/>
    <w:rsid w:val="00600F02"/>
    <w:rsid w:val="00604098"/>
    <w:rsid w:val="0060444D"/>
    <w:rsid w:val="00604DB4"/>
    <w:rsid w:val="00611393"/>
    <w:rsid w:val="00615924"/>
    <w:rsid w:val="006223EE"/>
    <w:rsid w:val="00623B63"/>
    <w:rsid w:val="00624222"/>
    <w:rsid w:val="00624F35"/>
    <w:rsid w:val="006313D1"/>
    <w:rsid w:val="00631C0F"/>
    <w:rsid w:val="00633AC5"/>
    <w:rsid w:val="00633D1E"/>
    <w:rsid w:val="00640D09"/>
    <w:rsid w:val="00642776"/>
    <w:rsid w:val="00644FE2"/>
    <w:rsid w:val="00645FB8"/>
    <w:rsid w:val="00651986"/>
    <w:rsid w:val="00652264"/>
    <w:rsid w:val="006545E8"/>
    <w:rsid w:val="006629CC"/>
    <w:rsid w:val="00664736"/>
    <w:rsid w:val="00665980"/>
    <w:rsid w:val="006676DD"/>
    <w:rsid w:val="00671747"/>
    <w:rsid w:val="006727F9"/>
    <w:rsid w:val="0067640C"/>
    <w:rsid w:val="00681DFF"/>
    <w:rsid w:val="006836D9"/>
    <w:rsid w:val="00683914"/>
    <w:rsid w:val="006849AB"/>
    <w:rsid w:val="0068548D"/>
    <w:rsid w:val="00686182"/>
    <w:rsid w:val="00692812"/>
    <w:rsid w:val="00694433"/>
    <w:rsid w:val="006946B4"/>
    <w:rsid w:val="00695256"/>
    <w:rsid w:val="00695570"/>
    <w:rsid w:val="006969F1"/>
    <w:rsid w:val="00696AF1"/>
    <w:rsid w:val="006A102C"/>
    <w:rsid w:val="006A31E8"/>
    <w:rsid w:val="006A3B31"/>
    <w:rsid w:val="006A68F3"/>
    <w:rsid w:val="006A7352"/>
    <w:rsid w:val="006B182C"/>
    <w:rsid w:val="006B30C6"/>
    <w:rsid w:val="006B4127"/>
    <w:rsid w:val="006C058B"/>
    <w:rsid w:val="006C24BF"/>
    <w:rsid w:val="006C36AB"/>
    <w:rsid w:val="006C40B9"/>
    <w:rsid w:val="006C4656"/>
    <w:rsid w:val="006C4CFB"/>
    <w:rsid w:val="006D265F"/>
    <w:rsid w:val="006D4DF7"/>
    <w:rsid w:val="006D5BDA"/>
    <w:rsid w:val="006E01E0"/>
    <w:rsid w:val="006E678B"/>
    <w:rsid w:val="006E6FCF"/>
    <w:rsid w:val="006F2682"/>
    <w:rsid w:val="0070367F"/>
    <w:rsid w:val="00710655"/>
    <w:rsid w:val="00712F3C"/>
    <w:rsid w:val="007170AA"/>
    <w:rsid w:val="007175F5"/>
    <w:rsid w:val="0072638A"/>
    <w:rsid w:val="00726642"/>
    <w:rsid w:val="007305F5"/>
    <w:rsid w:val="00732B66"/>
    <w:rsid w:val="007378E4"/>
    <w:rsid w:val="00737C8F"/>
    <w:rsid w:val="007406DE"/>
    <w:rsid w:val="00743E79"/>
    <w:rsid w:val="00744BEA"/>
    <w:rsid w:val="00751532"/>
    <w:rsid w:val="00751C37"/>
    <w:rsid w:val="00753CB6"/>
    <w:rsid w:val="00754C46"/>
    <w:rsid w:val="0075769B"/>
    <w:rsid w:val="007618BC"/>
    <w:rsid w:val="00772340"/>
    <w:rsid w:val="00774D00"/>
    <w:rsid w:val="007757F3"/>
    <w:rsid w:val="007815DC"/>
    <w:rsid w:val="00782014"/>
    <w:rsid w:val="007839F5"/>
    <w:rsid w:val="00783C4A"/>
    <w:rsid w:val="00787C80"/>
    <w:rsid w:val="00790D5E"/>
    <w:rsid w:val="00790E09"/>
    <w:rsid w:val="00790FC6"/>
    <w:rsid w:val="00794D01"/>
    <w:rsid w:val="00795FA6"/>
    <w:rsid w:val="007A2C5A"/>
    <w:rsid w:val="007A47FB"/>
    <w:rsid w:val="007A61FD"/>
    <w:rsid w:val="007A6299"/>
    <w:rsid w:val="007B106B"/>
    <w:rsid w:val="007B275D"/>
    <w:rsid w:val="007C24A1"/>
    <w:rsid w:val="007C2EC8"/>
    <w:rsid w:val="007E03E9"/>
    <w:rsid w:val="007E6AEB"/>
    <w:rsid w:val="007E7C11"/>
    <w:rsid w:val="007F01EC"/>
    <w:rsid w:val="007F0EA0"/>
    <w:rsid w:val="007F1DD4"/>
    <w:rsid w:val="007F3AD5"/>
    <w:rsid w:val="007F6A62"/>
    <w:rsid w:val="007F7DF2"/>
    <w:rsid w:val="00803706"/>
    <w:rsid w:val="0080433F"/>
    <w:rsid w:val="0080780F"/>
    <w:rsid w:val="008079FA"/>
    <w:rsid w:val="00810D58"/>
    <w:rsid w:val="00812C6B"/>
    <w:rsid w:val="008154B0"/>
    <w:rsid w:val="00815AF5"/>
    <w:rsid w:val="008160E3"/>
    <w:rsid w:val="00827CD6"/>
    <w:rsid w:val="008343CB"/>
    <w:rsid w:val="00834F70"/>
    <w:rsid w:val="00835B31"/>
    <w:rsid w:val="00850591"/>
    <w:rsid w:val="00861584"/>
    <w:rsid w:val="0086249C"/>
    <w:rsid w:val="008638DE"/>
    <w:rsid w:val="00863B20"/>
    <w:rsid w:val="008646DE"/>
    <w:rsid w:val="00864902"/>
    <w:rsid w:val="00864BE7"/>
    <w:rsid w:val="00865200"/>
    <w:rsid w:val="00871695"/>
    <w:rsid w:val="00872888"/>
    <w:rsid w:val="00876716"/>
    <w:rsid w:val="0088174B"/>
    <w:rsid w:val="00881C64"/>
    <w:rsid w:val="00885631"/>
    <w:rsid w:val="00886006"/>
    <w:rsid w:val="00891C25"/>
    <w:rsid w:val="00894200"/>
    <w:rsid w:val="008973EE"/>
    <w:rsid w:val="008A0DA8"/>
    <w:rsid w:val="008A4AC0"/>
    <w:rsid w:val="008A7C7E"/>
    <w:rsid w:val="008B028C"/>
    <w:rsid w:val="008B21BA"/>
    <w:rsid w:val="008B4EE2"/>
    <w:rsid w:val="008B7990"/>
    <w:rsid w:val="008C199E"/>
    <w:rsid w:val="008C1CA5"/>
    <w:rsid w:val="008C53BD"/>
    <w:rsid w:val="008C6BF3"/>
    <w:rsid w:val="008D089D"/>
    <w:rsid w:val="008D23FA"/>
    <w:rsid w:val="008E0673"/>
    <w:rsid w:val="008E792C"/>
    <w:rsid w:val="008F0B04"/>
    <w:rsid w:val="008F3781"/>
    <w:rsid w:val="008F6DB9"/>
    <w:rsid w:val="008F7C55"/>
    <w:rsid w:val="00901BAF"/>
    <w:rsid w:val="0090402A"/>
    <w:rsid w:val="0091272B"/>
    <w:rsid w:val="00930694"/>
    <w:rsid w:val="00932193"/>
    <w:rsid w:val="009343EF"/>
    <w:rsid w:val="0093521F"/>
    <w:rsid w:val="0093786C"/>
    <w:rsid w:val="00945677"/>
    <w:rsid w:val="00951EAA"/>
    <w:rsid w:val="00953A79"/>
    <w:rsid w:val="0095571F"/>
    <w:rsid w:val="00955B84"/>
    <w:rsid w:val="0095689B"/>
    <w:rsid w:val="00956ECB"/>
    <w:rsid w:val="00962F78"/>
    <w:rsid w:val="00963A6C"/>
    <w:rsid w:val="00965A0E"/>
    <w:rsid w:val="0096609F"/>
    <w:rsid w:val="00971600"/>
    <w:rsid w:val="00984342"/>
    <w:rsid w:val="00993632"/>
    <w:rsid w:val="00995C51"/>
    <w:rsid w:val="00996B0D"/>
    <w:rsid w:val="009973B4"/>
    <w:rsid w:val="009A1279"/>
    <w:rsid w:val="009A25C8"/>
    <w:rsid w:val="009A3FB8"/>
    <w:rsid w:val="009A4B5C"/>
    <w:rsid w:val="009A6F79"/>
    <w:rsid w:val="009B16F4"/>
    <w:rsid w:val="009B4D68"/>
    <w:rsid w:val="009B6785"/>
    <w:rsid w:val="009B6AB3"/>
    <w:rsid w:val="009B7EB8"/>
    <w:rsid w:val="009C131F"/>
    <w:rsid w:val="009D1075"/>
    <w:rsid w:val="009D1A3F"/>
    <w:rsid w:val="009D2F66"/>
    <w:rsid w:val="009D57CF"/>
    <w:rsid w:val="009D73FE"/>
    <w:rsid w:val="009E12E7"/>
    <w:rsid w:val="009E2238"/>
    <w:rsid w:val="009E30DA"/>
    <w:rsid w:val="009E3D68"/>
    <w:rsid w:val="009E3FDC"/>
    <w:rsid w:val="009E6193"/>
    <w:rsid w:val="009E7DD1"/>
    <w:rsid w:val="009F6386"/>
    <w:rsid w:val="009F7BFC"/>
    <w:rsid w:val="009F7EED"/>
    <w:rsid w:val="00A02750"/>
    <w:rsid w:val="00A0721A"/>
    <w:rsid w:val="00A106F7"/>
    <w:rsid w:val="00A138EC"/>
    <w:rsid w:val="00A33BB2"/>
    <w:rsid w:val="00A378F6"/>
    <w:rsid w:val="00A41F32"/>
    <w:rsid w:val="00A50B4B"/>
    <w:rsid w:val="00A51349"/>
    <w:rsid w:val="00A52946"/>
    <w:rsid w:val="00A57E86"/>
    <w:rsid w:val="00A61ED7"/>
    <w:rsid w:val="00A64722"/>
    <w:rsid w:val="00A71E7B"/>
    <w:rsid w:val="00A743CD"/>
    <w:rsid w:val="00A801DE"/>
    <w:rsid w:val="00A80C1F"/>
    <w:rsid w:val="00A81FD7"/>
    <w:rsid w:val="00A86BDD"/>
    <w:rsid w:val="00A90A22"/>
    <w:rsid w:val="00A93100"/>
    <w:rsid w:val="00A969B9"/>
    <w:rsid w:val="00A96A66"/>
    <w:rsid w:val="00A97734"/>
    <w:rsid w:val="00A97D5C"/>
    <w:rsid w:val="00AA1858"/>
    <w:rsid w:val="00AA2BD6"/>
    <w:rsid w:val="00AA3149"/>
    <w:rsid w:val="00AA5451"/>
    <w:rsid w:val="00AA6131"/>
    <w:rsid w:val="00AA6A45"/>
    <w:rsid w:val="00AA7528"/>
    <w:rsid w:val="00AA7F40"/>
    <w:rsid w:val="00AB41FC"/>
    <w:rsid w:val="00AB7D2F"/>
    <w:rsid w:val="00AC1D8B"/>
    <w:rsid w:val="00AC24B1"/>
    <w:rsid w:val="00AC260E"/>
    <w:rsid w:val="00AC290F"/>
    <w:rsid w:val="00AC2F04"/>
    <w:rsid w:val="00AD145D"/>
    <w:rsid w:val="00AD20E6"/>
    <w:rsid w:val="00AD48C6"/>
    <w:rsid w:val="00AD6F34"/>
    <w:rsid w:val="00AE020D"/>
    <w:rsid w:val="00AE0F91"/>
    <w:rsid w:val="00AF0AAB"/>
    <w:rsid w:val="00AF156F"/>
    <w:rsid w:val="00AF616B"/>
    <w:rsid w:val="00B034AD"/>
    <w:rsid w:val="00B0685B"/>
    <w:rsid w:val="00B06B5B"/>
    <w:rsid w:val="00B0721E"/>
    <w:rsid w:val="00B127C6"/>
    <w:rsid w:val="00B14B87"/>
    <w:rsid w:val="00B22D22"/>
    <w:rsid w:val="00B23030"/>
    <w:rsid w:val="00B237B9"/>
    <w:rsid w:val="00B23CAA"/>
    <w:rsid w:val="00B2489D"/>
    <w:rsid w:val="00B24ADB"/>
    <w:rsid w:val="00B258B5"/>
    <w:rsid w:val="00B410EE"/>
    <w:rsid w:val="00B427EC"/>
    <w:rsid w:val="00B45D2C"/>
    <w:rsid w:val="00B526B1"/>
    <w:rsid w:val="00B546C0"/>
    <w:rsid w:val="00B565BF"/>
    <w:rsid w:val="00B6762E"/>
    <w:rsid w:val="00B71EA0"/>
    <w:rsid w:val="00B729F6"/>
    <w:rsid w:val="00B73843"/>
    <w:rsid w:val="00B73B0E"/>
    <w:rsid w:val="00B73EA8"/>
    <w:rsid w:val="00B8202D"/>
    <w:rsid w:val="00B82639"/>
    <w:rsid w:val="00B91271"/>
    <w:rsid w:val="00B91605"/>
    <w:rsid w:val="00B929FD"/>
    <w:rsid w:val="00B95B99"/>
    <w:rsid w:val="00B95F69"/>
    <w:rsid w:val="00BA435D"/>
    <w:rsid w:val="00BA4DA7"/>
    <w:rsid w:val="00BA4EA8"/>
    <w:rsid w:val="00BA5B19"/>
    <w:rsid w:val="00BB0434"/>
    <w:rsid w:val="00BC0122"/>
    <w:rsid w:val="00BC2015"/>
    <w:rsid w:val="00BC71B0"/>
    <w:rsid w:val="00BC7ABB"/>
    <w:rsid w:val="00BD3E2B"/>
    <w:rsid w:val="00BD4E08"/>
    <w:rsid w:val="00BD6DBC"/>
    <w:rsid w:val="00BE00E9"/>
    <w:rsid w:val="00BE512D"/>
    <w:rsid w:val="00BF1D87"/>
    <w:rsid w:val="00BF370C"/>
    <w:rsid w:val="00BF597E"/>
    <w:rsid w:val="00C03098"/>
    <w:rsid w:val="00C10EF3"/>
    <w:rsid w:val="00C1285B"/>
    <w:rsid w:val="00C14685"/>
    <w:rsid w:val="00C31C73"/>
    <w:rsid w:val="00C31C8D"/>
    <w:rsid w:val="00C431C9"/>
    <w:rsid w:val="00C513CB"/>
    <w:rsid w:val="00C51A36"/>
    <w:rsid w:val="00C548BE"/>
    <w:rsid w:val="00C55228"/>
    <w:rsid w:val="00C619C1"/>
    <w:rsid w:val="00C62031"/>
    <w:rsid w:val="00C67E19"/>
    <w:rsid w:val="00C67E47"/>
    <w:rsid w:val="00C70C21"/>
    <w:rsid w:val="00C71E85"/>
    <w:rsid w:val="00C750BE"/>
    <w:rsid w:val="00C76A3E"/>
    <w:rsid w:val="00C773BA"/>
    <w:rsid w:val="00C80205"/>
    <w:rsid w:val="00C85E49"/>
    <w:rsid w:val="00C86F9B"/>
    <w:rsid w:val="00C87FEE"/>
    <w:rsid w:val="00C90930"/>
    <w:rsid w:val="00C920A9"/>
    <w:rsid w:val="00C92D8D"/>
    <w:rsid w:val="00C93340"/>
    <w:rsid w:val="00C9447D"/>
    <w:rsid w:val="00CB0154"/>
    <w:rsid w:val="00CB0D49"/>
    <w:rsid w:val="00CB127F"/>
    <w:rsid w:val="00CB1FBC"/>
    <w:rsid w:val="00CB260B"/>
    <w:rsid w:val="00CB3729"/>
    <w:rsid w:val="00CB43FE"/>
    <w:rsid w:val="00CB6D7C"/>
    <w:rsid w:val="00CC0969"/>
    <w:rsid w:val="00CC2A01"/>
    <w:rsid w:val="00CC3BF9"/>
    <w:rsid w:val="00CC3E21"/>
    <w:rsid w:val="00CC4D84"/>
    <w:rsid w:val="00CD394A"/>
    <w:rsid w:val="00CD68C2"/>
    <w:rsid w:val="00CD6C83"/>
    <w:rsid w:val="00CD6E0D"/>
    <w:rsid w:val="00CE0AA5"/>
    <w:rsid w:val="00CE2A9E"/>
    <w:rsid w:val="00CE2DBB"/>
    <w:rsid w:val="00CE315A"/>
    <w:rsid w:val="00CE4B8A"/>
    <w:rsid w:val="00CE7BE1"/>
    <w:rsid w:val="00CF147A"/>
    <w:rsid w:val="00CF1726"/>
    <w:rsid w:val="00CF5473"/>
    <w:rsid w:val="00CF6C5C"/>
    <w:rsid w:val="00D004F0"/>
    <w:rsid w:val="00D0368C"/>
    <w:rsid w:val="00D04E45"/>
    <w:rsid w:val="00D06F59"/>
    <w:rsid w:val="00D071AB"/>
    <w:rsid w:val="00D13453"/>
    <w:rsid w:val="00D14CD4"/>
    <w:rsid w:val="00D3392D"/>
    <w:rsid w:val="00D379ED"/>
    <w:rsid w:val="00D37D1B"/>
    <w:rsid w:val="00D41F5E"/>
    <w:rsid w:val="00D4235F"/>
    <w:rsid w:val="00D429D7"/>
    <w:rsid w:val="00D42D53"/>
    <w:rsid w:val="00D52EA0"/>
    <w:rsid w:val="00D548EE"/>
    <w:rsid w:val="00D55E69"/>
    <w:rsid w:val="00D562F6"/>
    <w:rsid w:val="00D57E68"/>
    <w:rsid w:val="00D624F9"/>
    <w:rsid w:val="00D74FBF"/>
    <w:rsid w:val="00D75463"/>
    <w:rsid w:val="00D75EFF"/>
    <w:rsid w:val="00D80770"/>
    <w:rsid w:val="00D83050"/>
    <w:rsid w:val="00D8388C"/>
    <w:rsid w:val="00D97182"/>
    <w:rsid w:val="00DA0DF0"/>
    <w:rsid w:val="00DA56FC"/>
    <w:rsid w:val="00DA657E"/>
    <w:rsid w:val="00DB2382"/>
    <w:rsid w:val="00DB5F30"/>
    <w:rsid w:val="00DB756E"/>
    <w:rsid w:val="00DC2968"/>
    <w:rsid w:val="00DC330A"/>
    <w:rsid w:val="00DC5402"/>
    <w:rsid w:val="00DD10DC"/>
    <w:rsid w:val="00DD1C8E"/>
    <w:rsid w:val="00DD1D21"/>
    <w:rsid w:val="00DD2816"/>
    <w:rsid w:val="00DD48B3"/>
    <w:rsid w:val="00DE0004"/>
    <w:rsid w:val="00DE146D"/>
    <w:rsid w:val="00DE2D80"/>
    <w:rsid w:val="00DE33EC"/>
    <w:rsid w:val="00DE6FCE"/>
    <w:rsid w:val="00DF27ED"/>
    <w:rsid w:val="00DF6570"/>
    <w:rsid w:val="00DF76DB"/>
    <w:rsid w:val="00DF7D02"/>
    <w:rsid w:val="00E01EE2"/>
    <w:rsid w:val="00E02CC9"/>
    <w:rsid w:val="00E03405"/>
    <w:rsid w:val="00E038E4"/>
    <w:rsid w:val="00E0521C"/>
    <w:rsid w:val="00E11CD7"/>
    <w:rsid w:val="00E13D9A"/>
    <w:rsid w:val="00E14BA9"/>
    <w:rsid w:val="00E17F68"/>
    <w:rsid w:val="00E221C3"/>
    <w:rsid w:val="00E32D13"/>
    <w:rsid w:val="00E33B3C"/>
    <w:rsid w:val="00E34F47"/>
    <w:rsid w:val="00E352EE"/>
    <w:rsid w:val="00E420B7"/>
    <w:rsid w:val="00E43822"/>
    <w:rsid w:val="00E54035"/>
    <w:rsid w:val="00E5717A"/>
    <w:rsid w:val="00E61DDE"/>
    <w:rsid w:val="00E62996"/>
    <w:rsid w:val="00E63714"/>
    <w:rsid w:val="00E64A51"/>
    <w:rsid w:val="00E64CB9"/>
    <w:rsid w:val="00E676F9"/>
    <w:rsid w:val="00E7279B"/>
    <w:rsid w:val="00E74608"/>
    <w:rsid w:val="00E84C02"/>
    <w:rsid w:val="00E90BBC"/>
    <w:rsid w:val="00E910C0"/>
    <w:rsid w:val="00E95637"/>
    <w:rsid w:val="00E97424"/>
    <w:rsid w:val="00EA04FF"/>
    <w:rsid w:val="00EA55F7"/>
    <w:rsid w:val="00EA5CF4"/>
    <w:rsid w:val="00EB0164"/>
    <w:rsid w:val="00EB5DF5"/>
    <w:rsid w:val="00EB65F7"/>
    <w:rsid w:val="00EB7607"/>
    <w:rsid w:val="00EC35B6"/>
    <w:rsid w:val="00EC3DBA"/>
    <w:rsid w:val="00EC42F5"/>
    <w:rsid w:val="00EC6620"/>
    <w:rsid w:val="00ED0F62"/>
    <w:rsid w:val="00ED77D9"/>
    <w:rsid w:val="00ED7F2E"/>
    <w:rsid w:val="00EE0241"/>
    <w:rsid w:val="00EE5011"/>
    <w:rsid w:val="00EE5CD9"/>
    <w:rsid w:val="00EE6713"/>
    <w:rsid w:val="00EE71F4"/>
    <w:rsid w:val="00EF29B6"/>
    <w:rsid w:val="00EF36E7"/>
    <w:rsid w:val="00F05FB7"/>
    <w:rsid w:val="00F06B25"/>
    <w:rsid w:val="00F06D09"/>
    <w:rsid w:val="00F11201"/>
    <w:rsid w:val="00F115BF"/>
    <w:rsid w:val="00F14D99"/>
    <w:rsid w:val="00F14FBF"/>
    <w:rsid w:val="00F2038C"/>
    <w:rsid w:val="00F21382"/>
    <w:rsid w:val="00F25AFF"/>
    <w:rsid w:val="00F314FC"/>
    <w:rsid w:val="00F31E8A"/>
    <w:rsid w:val="00F32CB9"/>
    <w:rsid w:val="00F33729"/>
    <w:rsid w:val="00F3372A"/>
    <w:rsid w:val="00F35CD7"/>
    <w:rsid w:val="00F3666E"/>
    <w:rsid w:val="00F41ED6"/>
    <w:rsid w:val="00F44D4E"/>
    <w:rsid w:val="00F45A29"/>
    <w:rsid w:val="00F46C3F"/>
    <w:rsid w:val="00F47508"/>
    <w:rsid w:val="00F47878"/>
    <w:rsid w:val="00F52928"/>
    <w:rsid w:val="00F55DB9"/>
    <w:rsid w:val="00F606E1"/>
    <w:rsid w:val="00F60CA3"/>
    <w:rsid w:val="00F6739D"/>
    <w:rsid w:val="00F83639"/>
    <w:rsid w:val="00F840C3"/>
    <w:rsid w:val="00F856F5"/>
    <w:rsid w:val="00F8598C"/>
    <w:rsid w:val="00F956F5"/>
    <w:rsid w:val="00F96737"/>
    <w:rsid w:val="00F97087"/>
    <w:rsid w:val="00FA0833"/>
    <w:rsid w:val="00FA2467"/>
    <w:rsid w:val="00FA25E4"/>
    <w:rsid w:val="00FA2988"/>
    <w:rsid w:val="00FA350D"/>
    <w:rsid w:val="00FA78A7"/>
    <w:rsid w:val="00FB03C3"/>
    <w:rsid w:val="00FB41F4"/>
    <w:rsid w:val="00FB5A65"/>
    <w:rsid w:val="00FB6C45"/>
    <w:rsid w:val="00FC01AB"/>
    <w:rsid w:val="00FC1D89"/>
    <w:rsid w:val="00FC4F9E"/>
    <w:rsid w:val="00FD2556"/>
    <w:rsid w:val="00FD2869"/>
    <w:rsid w:val="00FD3F5E"/>
    <w:rsid w:val="00FD5317"/>
    <w:rsid w:val="00FD5EE5"/>
    <w:rsid w:val="00FD72A6"/>
    <w:rsid w:val="00FE09C9"/>
    <w:rsid w:val="00FE1887"/>
    <w:rsid w:val="00FE3DB1"/>
    <w:rsid w:val="00FE4EA8"/>
    <w:rsid w:val="00FF4CA5"/>
    <w:rsid w:val="01D86063"/>
    <w:rsid w:val="044F7794"/>
    <w:rsid w:val="06E771D0"/>
    <w:rsid w:val="07596739"/>
    <w:rsid w:val="094F0962"/>
    <w:rsid w:val="09B848C8"/>
    <w:rsid w:val="0A2E33AB"/>
    <w:rsid w:val="0A5A46BC"/>
    <w:rsid w:val="0B1D640E"/>
    <w:rsid w:val="0CB26739"/>
    <w:rsid w:val="0D1B01B1"/>
    <w:rsid w:val="0DE1263B"/>
    <w:rsid w:val="0FB5371B"/>
    <w:rsid w:val="100250F1"/>
    <w:rsid w:val="108219C2"/>
    <w:rsid w:val="11985660"/>
    <w:rsid w:val="12B6303C"/>
    <w:rsid w:val="13646AF4"/>
    <w:rsid w:val="155D675A"/>
    <w:rsid w:val="1604285F"/>
    <w:rsid w:val="172B2924"/>
    <w:rsid w:val="178101F9"/>
    <w:rsid w:val="195F01D7"/>
    <w:rsid w:val="19F63113"/>
    <w:rsid w:val="1C5628D1"/>
    <w:rsid w:val="207225E4"/>
    <w:rsid w:val="21801675"/>
    <w:rsid w:val="21AE72AC"/>
    <w:rsid w:val="22DE5AD0"/>
    <w:rsid w:val="22E7289B"/>
    <w:rsid w:val="24930A10"/>
    <w:rsid w:val="2522348D"/>
    <w:rsid w:val="27CC3C50"/>
    <w:rsid w:val="28877EDB"/>
    <w:rsid w:val="2920626C"/>
    <w:rsid w:val="29287A0B"/>
    <w:rsid w:val="29372825"/>
    <w:rsid w:val="29D23180"/>
    <w:rsid w:val="2A072696"/>
    <w:rsid w:val="2A3B42DD"/>
    <w:rsid w:val="2B491823"/>
    <w:rsid w:val="2E7E70AA"/>
    <w:rsid w:val="2F8E0092"/>
    <w:rsid w:val="301B0EB4"/>
    <w:rsid w:val="317C35F7"/>
    <w:rsid w:val="322E7B19"/>
    <w:rsid w:val="332D10C7"/>
    <w:rsid w:val="342D5CD1"/>
    <w:rsid w:val="356F6C58"/>
    <w:rsid w:val="35965CD5"/>
    <w:rsid w:val="362261E4"/>
    <w:rsid w:val="368F5C3C"/>
    <w:rsid w:val="37486F81"/>
    <w:rsid w:val="3B2C3B68"/>
    <w:rsid w:val="41D53996"/>
    <w:rsid w:val="432E318C"/>
    <w:rsid w:val="432E42D9"/>
    <w:rsid w:val="43CB1130"/>
    <w:rsid w:val="445C4B46"/>
    <w:rsid w:val="44BF1D2B"/>
    <w:rsid w:val="49704FA9"/>
    <w:rsid w:val="4A05478A"/>
    <w:rsid w:val="4A835432"/>
    <w:rsid w:val="4C3F7D33"/>
    <w:rsid w:val="4E4879CD"/>
    <w:rsid w:val="4FD861AB"/>
    <w:rsid w:val="50A70C4F"/>
    <w:rsid w:val="51F57B47"/>
    <w:rsid w:val="53A503CE"/>
    <w:rsid w:val="543E4A9C"/>
    <w:rsid w:val="5440528A"/>
    <w:rsid w:val="59515187"/>
    <w:rsid w:val="5B6811EC"/>
    <w:rsid w:val="5C210819"/>
    <w:rsid w:val="5D6433CD"/>
    <w:rsid w:val="5EA12B9A"/>
    <w:rsid w:val="5F8B1046"/>
    <w:rsid w:val="5FD4718E"/>
    <w:rsid w:val="60E85942"/>
    <w:rsid w:val="60F71ABF"/>
    <w:rsid w:val="61422CEA"/>
    <w:rsid w:val="632D66E7"/>
    <w:rsid w:val="63B57A05"/>
    <w:rsid w:val="64095831"/>
    <w:rsid w:val="64C00434"/>
    <w:rsid w:val="686C251E"/>
    <w:rsid w:val="6B500106"/>
    <w:rsid w:val="6BAC7344"/>
    <w:rsid w:val="6D323C7A"/>
    <w:rsid w:val="701571DC"/>
    <w:rsid w:val="73D612EF"/>
    <w:rsid w:val="74CA2C7A"/>
    <w:rsid w:val="75B82FF0"/>
    <w:rsid w:val="76070D3F"/>
    <w:rsid w:val="77B9559E"/>
    <w:rsid w:val="7B41075F"/>
    <w:rsid w:val="7E4A60F5"/>
    <w:rsid w:val="7E555C6E"/>
    <w:rsid w:val="7F821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2"/>
    <w:basedOn w:val="1"/>
    <w:next w:val="4"/>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link w:val="22"/>
    <w:unhideWhenUsed/>
    <w:qFormat/>
    <w:uiPriority w:val="99"/>
    <w:pPr>
      <w:spacing w:line="420" w:lineRule="exact"/>
    </w:pPr>
    <w:rPr>
      <w:sz w:val="24"/>
    </w:rPr>
  </w:style>
  <w:style w:type="paragraph" w:styleId="6">
    <w:name w:val="Plain Text"/>
    <w:basedOn w:val="1"/>
    <w:link w:val="23"/>
    <w:qFormat/>
    <w:uiPriority w:val="0"/>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link w:val="24"/>
    <w:qFormat/>
    <w:uiPriority w:val="0"/>
    <w:pPr>
      <w:widowControl/>
      <w:jc w:val="center"/>
    </w:pPr>
    <w:rPr>
      <w:rFonts w:ascii="Book Antiqua" w:hAnsi="Book Antiqua"/>
      <w:b/>
      <w:kern w:val="0"/>
      <w:sz w:val="31"/>
      <w:szCs w:val="31"/>
      <w:u w:val="single"/>
      <w:lang w:eastAsia="en-US"/>
    </w:rPr>
  </w:style>
  <w:style w:type="table" w:styleId="12">
    <w:name w:val="Table Grid"/>
    <w:basedOn w:val="11"/>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页眉 字符"/>
    <w:basedOn w:val="13"/>
    <w:link w:val="9"/>
    <w:qFormat/>
    <w:uiPriority w:val="99"/>
    <w:rPr>
      <w:rFonts w:ascii="Times New Roman" w:hAnsi="Times New Roman" w:eastAsia="宋体" w:cs="Times New Roman"/>
      <w:sz w:val="18"/>
      <w:szCs w:val="18"/>
    </w:rPr>
  </w:style>
  <w:style w:type="character" w:customStyle="1" w:styleId="16">
    <w:name w:val="页脚 字符"/>
    <w:basedOn w:val="13"/>
    <w:link w:val="8"/>
    <w:qFormat/>
    <w:uiPriority w:val="99"/>
    <w:rPr>
      <w:rFonts w:ascii="Times New Roman" w:hAnsi="Times New Roman" w:eastAsia="宋体" w:cs="Times New Roman"/>
      <w:sz w:val="18"/>
      <w:szCs w:val="18"/>
    </w:rPr>
  </w:style>
  <w:style w:type="character" w:customStyle="1" w:styleId="17">
    <w:name w:val="批注框文本 字符"/>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fontstyle01"/>
    <w:basedOn w:val="13"/>
    <w:qFormat/>
    <w:uiPriority w:val="0"/>
    <w:rPr>
      <w:rFonts w:hint="eastAsia" w:ascii="宋体" w:hAnsi="宋体" w:eastAsia="宋体"/>
      <w:color w:val="000000"/>
      <w:sz w:val="24"/>
      <w:szCs w:val="24"/>
    </w:rPr>
  </w:style>
  <w:style w:type="character" w:customStyle="1" w:styleId="20">
    <w:name w:val="fontstyle21"/>
    <w:basedOn w:val="13"/>
    <w:qFormat/>
    <w:uiPriority w:val="0"/>
    <w:rPr>
      <w:rFonts w:hint="default" w:ascii="Times New Roman" w:hAnsi="Times New Roman" w:cs="Times New Roman"/>
      <w:color w:val="000000"/>
      <w:sz w:val="24"/>
      <w:szCs w:val="24"/>
    </w:rPr>
  </w:style>
  <w:style w:type="character" w:customStyle="1" w:styleId="21">
    <w:name w:val="标题 2 字符"/>
    <w:basedOn w:val="13"/>
    <w:link w:val="3"/>
    <w:qFormat/>
    <w:uiPriority w:val="9"/>
    <w:rPr>
      <w:rFonts w:asciiTheme="majorHAnsi" w:hAnsiTheme="majorHAnsi" w:eastAsiaTheme="majorEastAsia" w:cstheme="majorBidi"/>
      <w:b/>
      <w:bCs/>
      <w:kern w:val="2"/>
      <w:sz w:val="32"/>
      <w:szCs w:val="32"/>
    </w:rPr>
  </w:style>
  <w:style w:type="character" w:customStyle="1" w:styleId="22">
    <w:name w:val="正文文本 字符"/>
    <w:basedOn w:val="13"/>
    <w:link w:val="5"/>
    <w:qFormat/>
    <w:uiPriority w:val="99"/>
    <w:rPr>
      <w:rFonts w:ascii="Times New Roman" w:hAnsi="Times New Roman" w:eastAsia="宋体" w:cs="Times New Roman"/>
      <w:kern w:val="2"/>
      <w:sz w:val="24"/>
    </w:rPr>
  </w:style>
  <w:style w:type="character" w:customStyle="1" w:styleId="23">
    <w:name w:val="纯文本 字符"/>
    <w:basedOn w:val="13"/>
    <w:link w:val="6"/>
    <w:qFormat/>
    <w:uiPriority w:val="0"/>
    <w:rPr>
      <w:rFonts w:ascii="宋体" w:hAnsi="Courier New" w:eastAsia="宋体" w:cs="Times New Roman"/>
      <w:kern w:val="2"/>
      <w:sz w:val="21"/>
    </w:rPr>
  </w:style>
  <w:style w:type="character" w:customStyle="1" w:styleId="24">
    <w:name w:val="标题 字符"/>
    <w:basedOn w:val="13"/>
    <w:link w:val="10"/>
    <w:qFormat/>
    <w:uiPriority w:val="0"/>
    <w:rPr>
      <w:rFonts w:ascii="Book Antiqua" w:hAnsi="Book Antiqua" w:eastAsia="宋体" w:cs="Times New Roman"/>
      <w:b/>
      <w:sz w:val="31"/>
      <w:szCs w:val="31"/>
      <w:u w:val="single"/>
      <w:lang w:eastAsia="en-US"/>
    </w:rPr>
  </w:style>
  <w:style w:type="paragraph" w:styleId="25">
    <w:name w:val="List Paragraph"/>
    <w:basedOn w:val="1"/>
    <w:unhideWhenUsed/>
    <w:qFormat/>
    <w:uiPriority w:val="99"/>
    <w:pPr>
      <w:ind w:firstLine="420" w:firstLineChars="200"/>
    </w:pPr>
  </w:style>
  <w:style w:type="paragraph" w:styleId="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9C022-E003-4773-98FA-B663BB3DB072}">
  <ds:schemaRefs/>
</ds:datastoreItem>
</file>

<file path=docProps/app.xml><?xml version="1.0" encoding="utf-8"?>
<Properties xmlns="http://schemas.openxmlformats.org/officeDocument/2006/extended-properties" xmlns:vt="http://schemas.openxmlformats.org/officeDocument/2006/docPropsVTypes">
  <Template>Normal</Template>
  <Pages>6</Pages>
  <Words>456</Words>
  <Characters>2601</Characters>
  <Lines>21</Lines>
  <Paragraphs>6</Paragraphs>
  <TotalTime>1</TotalTime>
  <ScaleCrop>false</ScaleCrop>
  <LinksUpToDate>false</LinksUpToDate>
  <CharactersWithSpaces>3051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2021-09-10T02:56:05Z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CD23DAFE4BEB4385B4C30D856CEAFACF</vt:lpwstr>
  </property>
</Properties>
</file>