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069"/>
        <w:gridCol w:w="45"/>
        <w:gridCol w:w="986"/>
        <w:gridCol w:w="8"/>
        <w:gridCol w:w="745"/>
        <w:gridCol w:w="9"/>
        <w:gridCol w:w="9245"/>
        <w:gridCol w:w="8"/>
        <w:gridCol w:w="1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78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15" w:type="dxa"/>
            <w:gridSpan w:val="5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生产中心（生产部、仓储物流部及现场）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负责人：刘福能   陪同人员：王健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8" w:type="dxa"/>
            <w:gridSpan w:val="2"/>
            <w:vMerge w:val="continue"/>
            <w:vAlign w:val="center"/>
          </w:tcPr>
          <w:p/>
        </w:tc>
        <w:tc>
          <w:tcPr>
            <w:tcW w:w="1031" w:type="dxa"/>
            <w:gridSpan w:val="2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审核员：肖新龙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审核日期：2021-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08-28全天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78" w:type="dxa"/>
            <w:gridSpan w:val="2"/>
            <w:vMerge w:val="continue"/>
            <w:vAlign w:val="center"/>
          </w:tcPr>
          <w:p/>
        </w:tc>
        <w:tc>
          <w:tcPr>
            <w:tcW w:w="1031" w:type="dxa"/>
            <w:gridSpan w:val="2"/>
            <w:vMerge w:val="continue"/>
            <w:vAlign w:val="center"/>
          </w:tcPr>
          <w:p/>
        </w:tc>
        <w:tc>
          <w:tcPr>
            <w:tcW w:w="10015" w:type="dxa"/>
            <w:gridSpan w:val="5"/>
            <w:vAlign w:val="center"/>
          </w:tcPr>
          <w:p>
            <w:r>
              <w:rPr>
                <w:rFonts w:hint="eastAsia"/>
              </w:rPr>
              <w:t>审核条款：FSMS:5.3/6.2/7.1.3/7.1.4/8.2/8.3/8.4/8.5.4</w:t>
            </w:r>
            <w:r>
              <w:rPr>
                <w:rFonts w:hint="eastAsia"/>
                <w:lang w:val="en-US" w:eastAsia="zh-CN"/>
              </w:rPr>
              <w:t>.5</w:t>
            </w:r>
          </w:p>
          <w:p>
            <w:pPr>
              <w:ind w:firstLine="1260" w:firstLineChars="600"/>
            </w:pPr>
            <w:r>
              <w:rPr>
                <w:rFonts w:hint="eastAsia"/>
              </w:rPr>
              <w:t>HACCP:6.3/6.4/6.5/6.6/6.7/7.6；</w:t>
            </w: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GB14881: 3/4/5/6/8/10/11；</w:t>
            </w:r>
          </w:p>
          <w:p>
            <w:pPr>
              <w:ind w:firstLine="1260" w:firstLineChars="600"/>
              <w:rPr>
                <w:szCs w:val="22"/>
              </w:rPr>
            </w:pPr>
            <w:r>
              <w:rPr>
                <w:rFonts w:hint="eastAsia"/>
              </w:rPr>
              <w:t>HACCP1.0要求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78" w:type="dxa"/>
            <w:gridSpan w:val="2"/>
            <w:vMerge w:val="restart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1031" w:type="dxa"/>
            <w:gridSpan w:val="2"/>
            <w:vMerge w:val="restart"/>
          </w:tcPr>
          <w:p>
            <w:r>
              <w:rPr>
                <w:rFonts w:hint="eastAsia"/>
              </w:rPr>
              <w:t>F5.3</w:t>
            </w:r>
          </w:p>
          <w:p>
            <w:r>
              <w:rPr>
                <w:rFonts w:hint="eastAsia"/>
              </w:rPr>
              <w:t>H</w:t>
            </w:r>
            <w:r>
              <w:t>5.3</w:t>
            </w:r>
            <w:r>
              <w:rPr>
                <w:rFonts w:hint="eastAsia"/>
              </w:rPr>
              <w:t>.1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主要负责生产任务单的计划及安排、领料、生产过程的管控、</w:t>
            </w:r>
            <w:r>
              <w:rPr>
                <w:rFonts w:hint="eastAsia"/>
              </w:rPr>
              <w:t>基础设施和工作环境管理、</w:t>
            </w:r>
            <w:r>
              <w:rPr>
                <w:rFonts w:hint="eastAsia"/>
                <w:lang w:val="en-US" w:eastAsia="zh-CN"/>
              </w:rPr>
              <w:t>设备维保、产品的标识和</w:t>
            </w:r>
            <w:r>
              <w:rPr>
                <w:rFonts w:hint="eastAsia"/>
              </w:rPr>
              <w:t>追溯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、产品召回</w:t>
            </w:r>
            <w:r>
              <w:rPr>
                <w:rFonts w:hint="eastAsia"/>
                <w:lang w:val="en-US" w:eastAsia="zh-CN"/>
              </w:rPr>
              <w:t>/撤回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危害控制计划的实施、纠偏、仓库管理等工作；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78" w:type="dxa"/>
            <w:gridSpan w:val="2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1031" w:type="dxa"/>
            <w:gridSpan w:val="2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 </w:t>
            </w:r>
          </w:p>
          <w:p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5.2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3"/>
              <w:gridCol w:w="960"/>
              <w:gridCol w:w="1360"/>
              <w:gridCol w:w="1440"/>
              <w:gridCol w:w="21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目标值</w:t>
                  </w:r>
                </w:p>
              </w:tc>
              <w:tc>
                <w:tcPr>
                  <w:tcW w:w="13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考核周期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10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2021.05-2021.08</w:t>
                  </w:r>
                  <w:r>
                    <w:rPr>
                      <w:rFonts w:hint="eastAsia"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关键控制点监控率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100%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生产中心</w:t>
                  </w:r>
                </w:p>
              </w:tc>
              <w:tc>
                <w:tcPr>
                  <w:tcW w:w="2108" w:type="dxa"/>
                  <w:shd w:val="clear" w:color="auto" w:fill="auto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00</w:t>
                  </w:r>
                  <w:r>
                    <w:rPr>
                      <w:rFonts w:hint="eastAsia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生产计划完成率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≥</w:t>
                  </w:r>
                  <w:r>
                    <w:rPr>
                      <w:rFonts w:ascii="宋体" w:hAnsi="宋体"/>
                    </w:rPr>
                    <w:t>9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生产中心</w:t>
                  </w:r>
                </w:p>
              </w:tc>
              <w:tc>
                <w:tcPr>
                  <w:tcW w:w="2108" w:type="dxa"/>
                  <w:shd w:val="clear" w:color="auto" w:fill="auto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设备完好率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≥98%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生产中心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在实施中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</w:rPr>
                    <w:t>产品检验合格率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≥</w:t>
                  </w:r>
                  <w:r>
                    <w:rPr>
                      <w:rFonts w:ascii="宋体" w:hAnsi="宋体"/>
                    </w:rPr>
                    <w:t>9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生产中心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安全事故率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生产中心</w:t>
                  </w:r>
                </w:p>
              </w:tc>
              <w:tc>
                <w:tcPr>
                  <w:tcW w:w="2108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截至目前未发生安全事故，目标在实施中</w:t>
                  </w:r>
                </w:p>
              </w:tc>
            </w:tr>
          </w:tbl>
          <w:p>
            <w:pPr>
              <w:ind w:left="210" w:hanging="210" w:hanging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目标已完成，</w:t>
            </w:r>
            <w:r>
              <w:rPr>
                <w:rFonts w:hint="eastAsia"/>
                <w:u w:val="single"/>
              </w:rPr>
              <w:t>目标</w:t>
            </w:r>
            <w:r>
              <w:rPr>
                <w:rFonts w:hint="eastAsia"/>
                <w:u w:val="single"/>
                <w:lang w:val="en-US" w:eastAsia="zh-CN"/>
              </w:rPr>
              <w:t>按照考核周期的要求</w:t>
            </w:r>
            <w:r>
              <w:rPr>
                <w:rFonts w:hint="eastAsia"/>
                <w:u w:val="single"/>
              </w:rPr>
              <w:t>在实施中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但个别指标如设备完好率的考核周期为1年，策划不是很合理，已现场沟通；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78" w:type="dxa"/>
            <w:gridSpan w:val="2"/>
            <w:vMerge w:val="restart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1031" w:type="dxa"/>
            <w:gridSpan w:val="2"/>
            <w:vMerge w:val="restart"/>
          </w:tcPr>
          <w:p>
            <w:r>
              <w:rPr>
                <w:rFonts w:hint="eastAsia"/>
              </w:rPr>
              <w:t xml:space="preserve">F7.1.3 </w:t>
            </w:r>
          </w:p>
          <w:p>
            <w:r>
              <w:rPr>
                <w:rFonts w:hint="eastAsia"/>
              </w:rPr>
              <w:t>H6.6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设备设施管理制度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生产设备安全操作规程</w:t>
            </w:r>
            <w:r>
              <w:rPr>
                <w:rFonts w:hint="eastAsia"/>
                <w:lang w:eastAsia="zh-CN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设备设施维护保养规程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pPr>
              <w:ind w:left="1470" w:hanging="1470" w:hangingChars="700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特种设备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叉车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动力设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试验设备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辅助设施 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pStyle w:val="9"/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查看对设备采购的控制</w:t>
            </w:r>
          </w:p>
          <w:tbl>
            <w:tblPr>
              <w:tblStyle w:val="7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7"/>
              <w:gridCol w:w="2140"/>
              <w:gridCol w:w="2090"/>
              <w:gridCol w:w="2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68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新采购的设备名称/型号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设备申购单号/日期</w:t>
                  </w: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设备验收单号/日期</w:t>
                  </w: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</w:tbl>
          <w:p/>
          <w:p>
            <w:pPr>
              <w:pStyle w:val="9"/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查看对设备维保的控制；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color w:val="auto"/>
                <w:highlight w:val="none"/>
              </w:rPr>
              <w:t>有《生产设备清单》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设备维护保养月计划及记录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》，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随机抽取：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5"/>
              <w:gridCol w:w="1309"/>
              <w:gridCol w:w="1737"/>
              <w:gridCol w:w="1290"/>
              <w:gridCol w:w="33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7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29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维保周期</w:t>
                  </w:r>
                </w:p>
              </w:tc>
              <w:tc>
                <w:tcPr>
                  <w:tcW w:w="332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喂料机</w:t>
                  </w:r>
                </w:p>
              </w:tc>
              <w:tc>
                <w:tcPr>
                  <w:tcW w:w="173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1.08.05-10日</w:t>
                  </w:r>
                </w:p>
              </w:tc>
              <w:tc>
                <w:tcPr>
                  <w:tcW w:w="1290" w:type="dxa"/>
                </w:tcPr>
                <w:p>
                  <w:pPr>
                    <w:rPr>
                      <w:rFonts w:hint="eastAsia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32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螺丝松动、链条、电源检查、清理污垢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激光挑选机</w:t>
                  </w:r>
                </w:p>
              </w:tc>
              <w:tc>
                <w:tcPr>
                  <w:tcW w:w="173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1.08.05-10日</w:t>
                  </w:r>
                </w:p>
              </w:tc>
              <w:tc>
                <w:tcPr>
                  <w:tcW w:w="1290" w:type="dxa"/>
                  <w:vAlign w:val="top"/>
                </w:tcPr>
                <w:p>
                  <w:pPr>
                    <w:rPr>
                      <w:rFonts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32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压缩空气管路、设备振动槽、传动带运行等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金探机</w:t>
                  </w:r>
                </w:p>
              </w:tc>
              <w:tc>
                <w:tcPr>
                  <w:tcW w:w="173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1.08.05-10日</w:t>
                  </w:r>
                </w:p>
              </w:tc>
              <w:tc>
                <w:tcPr>
                  <w:tcW w:w="1290" w:type="dxa"/>
                  <w:vAlign w:val="top"/>
                </w:tcPr>
                <w:p>
                  <w:pPr>
                    <w:rPr>
                      <w:rFonts w:hint="default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32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灵敏度、传送皮带、压缩空气是否正常等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15" w:type="dxa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</w:p>
              </w:tc>
              <w:tc>
                <w:tcPr>
                  <w:tcW w:w="1309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737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326" w:type="dxa"/>
                </w:tcPr>
                <w:p>
                  <w:pPr>
                    <w:rPr>
                      <w:rFonts w:hint="eastAsia"/>
                      <w:highlight w:val="yellow"/>
                      <w:lang w:val="en-US" w:eastAsia="zh-CN"/>
                    </w:rPr>
                  </w:pPr>
                </w:p>
              </w:tc>
            </w:tr>
          </w:tbl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查看对设备维修的控制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体系建立以来，未发生</w:t>
            </w:r>
          </w:p>
          <w:tbl>
            <w:tblPr>
              <w:tblStyle w:val="7"/>
              <w:tblW w:w="91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174"/>
              <w:gridCol w:w="189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/>
                    </w:rPr>
                    <w:t>维修内容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17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设备维保记录</w:t>
                  </w:r>
                </w:p>
              </w:tc>
              <w:tc>
                <w:tcPr>
                  <w:tcW w:w="1732" w:type="dxa"/>
                </w:tcPr>
                <w:p/>
              </w:tc>
              <w:tc>
                <w:tcPr>
                  <w:tcW w:w="1174" w:type="dxa"/>
                </w:tcPr>
                <w:p/>
              </w:tc>
              <w:tc>
                <w:tcPr>
                  <w:tcW w:w="1898" w:type="dxa"/>
                </w:tcPr>
                <w:p/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 w:ascii="Calibri" w:hAnsi="Calibri"/>
              </w:rPr>
              <w:t>□</w:t>
            </w:r>
            <w:r>
              <w:rPr>
                <w:rFonts w:hint="eastAsia"/>
              </w:rPr>
              <w:t>已发生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/>
          <w:p>
            <w:pPr>
              <w:pStyle w:val="9"/>
            </w:pPr>
          </w:p>
          <w:p>
            <w:r>
              <w:rPr>
                <w:rFonts w:hint="eastAsia"/>
              </w:rPr>
              <w:t>特种设备控制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压力容器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不适用  </w:t>
            </w:r>
          </w:p>
          <w:tbl>
            <w:tblPr>
              <w:tblStyle w:val="7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车11皖AE01372(21)</w:t>
                  </w:r>
                </w:p>
              </w:tc>
              <w:tc>
                <w:tcPr>
                  <w:tcW w:w="174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0NJ5110-2103-G00616</w:t>
                  </w: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 xml:space="preserve">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1297" w:type="dxa"/>
                </w:tcPr>
                <w:p/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145" w:type="dxa"/>
                </w:tcPr>
                <w:p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744" w:type="dxa"/>
                </w:tcPr>
                <w:p/>
              </w:tc>
              <w:tc>
                <w:tcPr>
                  <w:tcW w:w="1820" w:type="dxa"/>
                  <w:vAlign w:val="top"/>
                </w:tcPr>
                <w:p>
                  <w:pPr>
                    <w:ind w:firstLine="420" w:firstLineChars="200"/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14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74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70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pStyle w:val="9"/>
            </w:pPr>
          </w:p>
          <w:p/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自检</w:t>
                  </w:r>
                </w:p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2021-07-30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轮胎、刹车片、润滑、有无漏油等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hint="eastAsia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外包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电梯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）——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</w:t>
                  </w:r>
                  <w:r>
                    <w:rPr>
                      <w:rFonts w:hint="eastAsia"/>
                      <w:highlight w:val="none"/>
                    </w:rPr>
                    <w:t>方名称：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车11皖AE01372(21)</w:t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highlight w:val="none"/>
                    </w:rPr>
                    <w:t>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完好，正常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电梯（客梯）</w:t>
                  </w:r>
                </w:p>
              </w:tc>
              <w:tc>
                <w:tcPr>
                  <w:tcW w:w="104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ind w:firstLine="420" w:firstLineChars="200"/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电梯（货梯）</w:t>
                  </w:r>
                </w:p>
              </w:tc>
              <w:tc>
                <w:tcPr>
                  <w:tcW w:w="104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93" w:type="dxa"/>
                  <w:vAlign w:val="top"/>
                </w:tcPr>
                <w:p>
                  <w:pPr>
                    <w:ind w:firstLine="420" w:firstLineChars="200"/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38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78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1031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F7.1.4 </w:t>
            </w:r>
          </w:p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078" w:type="dxa"/>
            <w:gridSpan w:val="2"/>
            <w:vMerge w:val="continue"/>
            <w:shd w:val="clear" w:color="auto" w:fill="auto"/>
          </w:tcPr>
          <w:p/>
        </w:tc>
        <w:tc>
          <w:tcPr>
            <w:tcW w:w="1031" w:type="dxa"/>
            <w:gridSpan w:val="2"/>
            <w:vMerge w:val="continue"/>
            <w:shd w:val="clear" w:color="auto" w:fill="auto"/>
          </w:tcPr>
          <w:p/>
        </w:tc>
        <w:tc>
          <w:tcPr>
            <w:tcW w:w="762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组织确定、提供和保持建立、管理和维护工作环境所需的资源，以实现与FSMS要求的一致性。</w:t>
            </w:r>
          </w:p>
          <w:p>
            <w:r>
              <w:rPr>
                <w:rFonts w:hint="eastAsia"/>
              </w:rPr>
              <w:t xml:space="preserve">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/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尊重员工，建立沟通渠道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关注员工身心健康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不随意加班、良好的工作氛围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劳保、高温补贴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温度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按照《前提方案</w:t>
                  </w:r>
                  <w:r>
                    <w:rPr>
                      <w:rFonts w:hint="eastAsia"/>
                      <w:lang w:val="en-US" w:eastAsia="zh-CN"/>
                    </w:rPr>
                    <w:t>RPR(GMP</w:t>
                  </w:r>
                  <w:r>
                    <w:rPr>
                      <w:rFonts w:hint="eastAsia"/>
                    </w:rPr>
                    <w:t>》和《</w:t>
                  </w:r>
                  <w:r>
                    <w:rPr>
                      <w:rFonts w:hint="eastAsia"/>
                      <w:lang w:val="en-US" w:eastAsia="zh-CN"/>
                    </w:rPr>
                    <w:t>SSOP</w:t>
                  </w:r>
                  <w:r>
                    <w:rPr>
                      <w:rFonts w:hint="eastAsia"/>
                    </w:rPr>
                    <w:t>》进行控制</w:t>
                  </w: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gridSpan w:val="2"/>
            <w:vMerge w:val="restart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1031" w:type="dxa"/>
            <w:gridSpan w:val="2"/>
            <w:vMerge w:val="restart"/>
          </w:tcPr>
          <w:p>
            <w:r>
              <w:rPr>
                <w:rFonts w:hint="eastAsia"/>
              </w:rPr>
              <w:t>F8.2</w:t>
            </w:r>
          </w:p>
          <w:p>
            <w:r>
              <w:rPr>
                <w:rFonts w:hint="eastAsia"/>
              </w:rPr>
              <w:t>H</w:t>
            </w:r>
            <w:r>
              <w:t>6.3</w:t>
            </w:r>
          </w:p>
          <w:p>
            <w:r>
              <w:rPr>
                <w:rFonts w:hint="eastAsia"/>
              </w:rPr>
              <w:t>H</w:t>
            </w:r>
            <w:r>
              <w:t>6.4</w:t>
            </w:r>
          </w:p>
          <w:p>
            <w:r>
              <w:rPr>
                <w:rFonts w:hint="eastAsia"/>
              </w:rPr>
              <w:t>G</w:t>
            </w:r>
            <w:r>
              <w:t>B14881:3-10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仓库管理制度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工作服清洗消毒管理制度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gridSpan w:val="2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公司位于</w:t>
            </w:r>
            <w:r>
              <w:rPr>
                <w:sz w:val="21"/>
                <w:szCs w:val="21"/>
                <w:u w:val="single"/>
              </w:rPr>
              <w:t>安徽省合肥市肥东县肥东经济开发区团结路南侧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经营面积约有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5000</w:t>
            </w:r>
            <w:r>
              <w:rPr>
                <w:rFonts w:hint="eastAsia" w:ascii="宋体" w:hAnsi="宋体"/>
                <w:szCs w:val="21"/>
                <w:u w:val="single"/>
              </w:rPr>
              <w:t>平方米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,车间2000平方米</w:t>
            </w:r>
            <w:r>
              <w:rPr>
                <w:rFonts w:hint="eastAsia" w:ascii="宋体" w:hAnsi="宋体"/>
                <w:szCs w:val="21"/>
                <w:u w:val="single"/>
              </w:rPr>
              <w:t>。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常温仓库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个；冷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藏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库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个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外租冷藏库1个（用于原料存储）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；设有卫生间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在车间外围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；设有一次更衣室；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与平面图一致。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查看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葡萄干的生产、枣分装、核桃分装的</w:t>
            </w:r>
            <w:r>
              <w:rPr>
                <w:rFonts w:hint="eastAsia" w:ascii="宋体" w:hAnsi="宋体"/>
                <w:szCs w:val="21"/>
                <w:u w:val="single"/>
              </w:rPr>
              <w:t>提供过程管理，与流程图基本一致。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</w:t>
            </w:r>
            <w:r>
              <w:rPr>
                <w:rFonts w:hint="eastAsia"/>
                <w:u w:val="single"/>
                <w:lang w:val="en-US" w:eastAsia="zh-CN"/>
              </w:rPr>
              <w:t>物流</w:t>
            </w:r>
            <w:r>
              <w:rPr>
                <w:rFonts w:hint="eastAsia"/>
                <w:u w:val="single"/>
              </w:rPr>
              <w:t>和人流有区域划分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基本满足不交叉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在</w:t>
            </w:r>
            <w:r>
              <w:rPr>
                <w:rFonts w:hint="eastAsia"/>
                <w:u w:val="single"/>
              </w:rPr>
              <w:t>仓库门口</w:t>
            </w:r>
            <w:r>
              <w:rPr>
                <w:rFonts w:hint="eastAsia"/>
                <w:u w:val="single"/>
                <w:lang w:eastAsia="zh-CN"/>
              </w:rPr>
              <w:t>、</w:t>
            </w:r>
            <w:r>
              <w:rPr>
                <w:rFonts w:hint="eastAsia"/>
                <w:u w:val="single"/>
                <w:lang w:val="en-US" w:eastAsia="zh-CN"/>
              </w:rPr>
              <w:t>车间入口处</w:t>
            </w:r>
            <w:r>
              <w:rPr>
                <w:rFonts w:hint="eastAsia"/>
                <w:u w:val="single"/>
              </w:rPr>
              <w:t>有挡鼠板，与《</w:t>
            </w:r>
            <w:r>
              <w:rPr>
                <w:rFonts w:hint="eastAsia"/>
                <w:highlight w:val="none"/>
                <w:u w:val="single"/>
              </w:rPr>
              <w:t>虫鼠害控制图</w:t>
            </w:r>
            <w:r>
              <w:rPr>
                <w:rFonts w:hint="eastAsia"/>
                <w:u w:val="single"/>
              </w:rPr>
              <w:t>》一致；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葡萄干生产车间、枣分装、核桃分装间内</w:t>
            </w:r>
            <w:r>
              <w:rPr>
                <w:rFonts w:hint="eastAsia"/>
                <w:u w:val="single"/>
              </w:rPr>
              <w:t>垃圾桶</w:t>
            </w:r>
            <w:r>
              <w:rPr>
                <w:rFonts w:hint="eastAsia"/>
                <w:u w:val="single"/>
                <w:lang w:val="en-US" w:eastAsia="zh-CN"/>
              </w:rPr>
              <w:t>带盖，每天加工结束进行清理；</w:t>
            </w:r>
          </w:p>
          <w:p>
            <w:pPr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车间安装有</w:t>
            </w:r>
            <w:r>
              <w:rPr>
                <w:rFonts w:hint="eastAsia"/>
                <w:color w:val="auto"/>
                <w:highlight w:val="none"/>
                <w:u w:val="single"/>
              </w:rPr>
              <w:t>虫鼠害防治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措施，在加工间入口处、内包间、成品库等区域安装有灭蝇灯，每周进行检查，抽查2021-08-05、2021-08-12、2021-08-19、2021-08-24，检查人：王健；鼠害每天进行检查，提供有《灭鼠检查记录》，抽查2021-08-01~2021-08-25，于2021-08-18发现有老鼠，已处理，处理人：王健；基本满足要求</w:t>
            </w:r>
            <w:r>
              <w:rPr>
                <w:rFonts w:hint="eastAsia"/>
                <w:color w:val="auto"/>
                <w:highlight w:val="none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设备的适宜性，及其清洁、保养和预防性维护的可实现性；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设备</w:t>
            </w:r>
            <w:r>
              <w:rPr>
                <w:rFonts w:hint="eastAsia"/>
                <w:u w:val="single"/>
                <w:lang w:val="en-US" w:eastAsia="zh-CN"/>
              </w:rPr>
              <w:t>主</w:t>
            </w:r>
            <w:r>
              <w:rPr>
                <w:rFonts w:hint="eastAsia"/>
                <w:u w:val="single"/>
              </w:rPr>
              <w:t>需清洁</w:t>
            </w:r>
            <w:r>
              <w:rPr>
                <w:rFonts w:hint="eastAsia"/>
                <w:u w:val="single"/>
                <w:lang w:val="en-US" w:eastAsia="zh-CN"/>
              </w:rPr>
              <w:t>为主，采用臭氧进行</w:t>
            </w:r>
            <w:r>
              <w:rPr>
                <w:rFonts w:hint="eastAsia"/>
                <w:u w:val="single"/>
              </w:rPr>
              <w:t>消毒，</w:t>
            </w:r>
            <w:r>
              <w:rPr>
                <w:rFonts w:hint="eastAsia"/>
                <w:u w:val="single"/>
                <w:lang w:val="en-US" w:eastAsia="zh-CN"/>
              </w:rPr>
              <w:t>提供有《车间清洁消毒验证记录》，包括对清洗设备、烘干设备、激光机、X光机、金探机、包装机等，每日使用完毕后先清洗，再用臭氧消毒，上班前、下班后各进行2小时，提供有《臭氧/紫外灯使用记录》，抽查2021-08-01~2021-08-26,正常。</w:t>
            </w:r>
          </w:p>
          <w:p>
            <w:pPr>
              <w:pStyle w:val="9"/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供应商保证过程（如原料、辅料、化学品和包装材料） 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</w:t>
            </w:r>
            <w:r>
              <w:rPr>
                <w:rFonts w:hint="eastAsia"/>
                <w:u w:val="single"/>
                <w:lang w:val="en-US" w:eastAsia="zh-CN"/>
              </w:rPr>
              <w:t>采购中心</w:t>
            </w:r>
            <w:r>
              <w:rPr>
                <w:rFonts w:hint="eastAsia"/>
                <w:u w:val="single"/>
              </w:rPr>
              <w:t>”审核记录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widowControl/>
              <w:ind w:firstLine="210" w:firstLineChars="100"/>
              <w:jc w:val="left"/>
              <w:rPr>
                <w:rFonts w:hint="eastAsia"/>
                <w:szCs w:val="22"/>
                <w:highlight w:val="yellow"/>
                <w:u w:val="single"/>
              </w:rPr>
            </w:pPr>
            <w:r>
              <w:rPr>
                <w:rFonts w:hint="eastAsia"/>
                <w:highlight w:val="yellow"/>
                <w:u w:val="single"/>
              </w:rPr>
              <w:t>有《</w:t>
            </w:r>
            <w:r>
              <w:rPr>
                <w:rFonts w:hint="eastAsia"/>
                <w:highlight w:val="yellow"/>
                <w:u w:val="single"/>
                <w:lang w:val="en-US" w:eastAsia="zh-CN"/>
              </w:rPr>
              <w:t>食材、辅料出入台账</w:t>
            </w:r>
            <w:r>
              <w:rPr>
                <w:rFonts w:hint="eastAsia"/>
                <w:highlight w:val="yellow"/>
                <w:u w:val="single"/>
              </w:rPr>
              <w:t>》</w:t>
            </w:r>
            <w:r>
              <w:rPr>
                <w:rFonts w:hint="eastAsia"/>
                <w:szCs w:val="22"/>
                <w:highlight w:val="yellow"/>
                <w:u w:val="single"/>
              </w:rPr>
              <w:t>。</w:t>
            </w:r>
          </w:p>
          <w:p>
            <w:pPr>
              <w:widowControl/>
              <w:ind w:firstLine="210" w:firstLineChars="100"/>
              <w:jc w:val="left"/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single"/>
                <w:lang w:val="en-US" w:eastAsia="zh-CN"/>
              </w:rPr>
              <w:t>化学品主要是酒精、洗手液；提供出入库记录，有单独的存放库进行管理；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现场观察——仓库路面全部硬化，平整，材质，结构，建筑物，门窗，基本符合；基本干净整洁、分区域存放、灭火器完好，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原辅料</w:t>
            </w:r>
            <w:r>
              <w:rPr>
                <w:rFonts w:hint="eastAsia" w:ascii="宋体" w:hAnsi="宋体"/>
                <w:szCs w:val="21"/>
                <w:u w:val="single"/>
              </w:rPr>
              <w:t>标识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基础</w:t>
            </w:r>
            <w:r>
              <w:rPr>
                <w:rFonts w:hint="eastAsia" w:ascii="宋体" w:hAnsi="宋体"/>
                <w:szCs w:val="21"/>
                <w:u w:val="single"/>
              </w:rPr>
              <w:t>清楚、隔地离墙；未见与有毒有害物品混放的情况。</w:t>
            </w: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有外租的原料仓库，位于：肥东经济开发区桂王南路驰天冷库；从公司到冷库单程车程3-5min；有租赁合同；</w:t>
            </w:r>
            <w:r>
              <w:rPr>
                <w:rFonts w:hint="eastAsia"/>
                <w:highlight w:val="yellow"/>
                <w:lang w:val="en-US" w:eastAsia="zh-CN"/>
              </w:rPr>
              <w:t>合同有效期：2021-04-01~2021-09-30；要求冷库温度：0-5℃，温差±3℃；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1680" w:leftChars="100" w:hanging="1470" w:hangingChars="700"/>
              <w:rPr>
                <w:rFonts w:hint="eastAsia"/>
              </w:rPr>
            </w:pPr>
            <w:r>
              <w:rPr>
                <w:rFonts w:hint="eastAsia"/>
              </w:rPr>
              <w:t>加工场所分为：</w:t>
            </w:r>
          </w:p>
          <w:p>
            <w:pPr>
              <w:ind w:left="1680" w:leftChars="100" w:hanging="1470" w:hangingChars="7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葡萄干生产加工区：投料区、清洗区、烘干区、内包区（机选区、金检、内包装）、外包装区</w:t>
            </w:r>
          </w:p>
          <w:p>
            <w:pPr>
              <w:ind w:firstLine="210" w:firstLineChars="1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  <w:lang w:val="en-US" w:eastAsia="zh-CN"/>
              </w:rPr>
              <w:t>分装间：枣分装区、核桃分装区</w:t>
            </w:r>
          </w:p>
          <w:p>
            <w:pPr>
              <w:pStyle w:val="9"/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每天工作结束进行清洁和消毒，环境基本干净整洁；</w:t>
            </w:r>
            <w:r>
              <w:rPr>
                <w:rFonts w:hint="eastAsia"/>
                <w:u w:val="single"/>
                <w:lang w:val="en-US" w:eastAsia="zh-CN"/>
              </w:rPr>
              <w:t>提供有《车间卫生检查记录表》；车间内环境采用臭氧消毒，提供有《臭氧/紫外灯使用记录》；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健康证见“</w:t>
            </w:r>
            <w:r>
              <w:rPr>
                <w:rFonts w:hint="eastAsia"/>
                <w:u w:val="single"/>
                <w:lang w:val="en-US" w:eastAsia="zh-CN"/>
              </w:rPr>
              <w:t>服务中心</w:t>
            </w:r>
            <w:r>
              <w:rPr>
                <w:rFonts w:hint="eastAsia"/>
                <w:u w:val="single"/>
              </w:rPr>
              <w:t>”审核记录，员工工作服、工作帽</w:t>
            </w:r>
            <w:r>
              <w:rPr>
                <w:rFonts w:hint="eastAsia"/>
                <w:u w:val="single"/>
                <w:lang w:val="en-US" w:eastAsia="zh-CN"/>
              </w:rPr>
              <w:t>统一进行清洗</w:t>
            </w:r>
            <w:r>
              <w:rPr>
                <w:rFonts w:hint="eastAsia"/>
                <w:u w:val="single"/>
              </w:rPr>
              <w:t>，基本干净整洁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采用臭氧/紫外线消毒</w:t>
            </w:r>
            <w:r>
              <w:rPr>
                <w:rFonts w:hint="eastAsia"/>
                <w:u w:val="single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每日进行晨检，提供有《</w:t>
            </w:r>
            <w:r>
              <w:rPr>
                <w:rFonts w:hint="eastAsia"/>
                <w:u w:val="single"/>
                <w:lang w:val="en-US" w:eastAsia="zh-CN"/>
              </w:rPr>
              <w:t>车间人员晨检记录表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抽查2021-08-01~2021-08-26，无异常</w:t>
            </w:r>
            <w:r>
              <w:rPr>
                <w:rFonts w:hint="eastAsia"/>
                <w:u w:val="single"/>
              </w:rPr>
              <w:t>。</w:t>
            </w:r>
          </w:p>
          <w:p>
            <w:pPr>
              <w:pStyle w:val="9"/>
              <w:ind w:firstLine="230" w:firstLine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外来人员身体的健康告知：</w:t>
            </w:r>
            <w:r>
              <w:rPr>
                <w:rFonts w:hint="eastAsia"/>
                <w:u w:val="single"/>
              </w:rPr>
              <w:sym w:font="Wingdings" w:char="00A8"/>
            </w:r>
            <w:r>
              <w:rPr>
                <w:rFonts w:hint="eastAsia"/>
                <w:u w:val="single"/>
              </w:rPr>
              <w:t xml:space="preserve">健康证  </w:t>
            </w:r>
            <w:r>
              <w:rPr>
                <w:rFonts w:hint="eastAsia"/>
                <w:u w:val="single"/>
              </w:rPr>
              <w:sym w:font="Wingdings 2" w:char="0052"/>
            </w:r>
            <w:r>
              <w:rPr>
                <w:rFonts w:hint="eastAsia"/>
                <w:u w:val="single"/>
              </w:rPr>
              <w:t>良好身体健康告知（有告知，有管理，但</w:t>
            </w:r>
            <w:r>
              <w:rPr>
                <w:rFonts w:hint="eastAsia"/>
                <w:u w:val="single"/>
                <w:lang w:val="en-US" w:eastAsia="zh-CN"/>
              </w:rPr>
              <w:t>未</w:t>
            </w:r>
            <w:r>
              <w:rPr>
                <w:rFonts w:hint="eastAsia"/>
                <w:u w:val="single"/>
              </w:rPr>
              <w:t>保留记录，已现场沟通，后期改进）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该企业的产品主要是</w:t>
            </w:r>
            <w:r>
              <w:rPr>
                <w:rFonts w:hint="eastAsia"/>
                <w:u w:val="single"/>
                <w:lang w:val="en-US" w:eastAsia="zh-CN"/>
              </w:rPr>
              <w:t>葡萄干的生产、枣分装、核桃分装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pStyle w:val="9"/>
              <w:ind w:firstLine="230" w:firstLineChars="100"/>
            </w:pPr>
            <w:r>
              <w:rPr>
                <w:rFonts w:hint="eastAsia"/>
                <w:u w:val="single"/>
              </w:rPr>
              <w:t>客户群体主要是</w:t>
            </w:r>
            <w:r>
              <w:rPr>
                <w:rFonts w:hint="eastAsia"/>
                <w:u w:val="single"/>
                <w:lang w:val="en-US" w:eastAsia="zh-CN"/>
              </w:rPr>
              <w:t>普通大众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无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78" w:type="dxa"/>
            <w:gridSpan w:val="2"/>
            <w:vMerge w:val="restart"/>
          </w:tcPr>
          <w:p>
            <w:r>
              <w:rPr>
                <w:rFonts w:hint="eastAsia"/>
              </w:rPr>
              <w:t>可追溯性</w:t>
            </w:r>
          </w:p>
        </w:tc>
        <w:tc>
          <w:tcPr>
            <w:tcW w:w="1031" w:type="dxa"/>
            <w:gridSpan w:val="2"/>
            <w:vMerge w:val="restart"/>
          </w:tcPr>
          <w:p>
            <w:r>
              <w:rPr>
                <w:rFonts w:hint="eastAsia"/>
              </w:rPr>
              <w:t>F8.3</w:t>
            </w:r>
          </w:p>
          <w:p>
            <w:r>
              <w:rPr>
                <w:rFonts w:hint="eastAsia"/>
              </w:rPr>
              <w:t>H</w:t>
            </w:r>
            <w:r>
              <w:t>6.7.2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手册8.3条款、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标识和追溯管理制度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留样管理规定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gridSpan w:val="2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2"/>
          </w:tcPr>
          <w:p>
            <w:r>
              <w:rPr>
                <w:rFonts w:hint="eastAsia"/>
              </w:rPr>
              <w:t>在建立和实施可追溯性体系时，考虑了以下内容：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材料/产品的返工；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>
            <w:r>
              <w:rPr>
                <w:rFonts w:hint="eastAsia"/>
              </w:rPr>
              <w:t xml:space="preserve">  </w:t>
            </w:r>
          </w:p>
          <w:p>
            <w:r>
              <w:t>原材料的唯一性标识方式：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FE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2"/>
            </w:pPr>
          </w:p>
          <w:p>
            <w:r>
              <w:t xml:space="preserve">半成品的唯一性标识方式：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pStyle w:val="2"/>
              <w:ind w:left="0" w:leftChars="0" w:firstLine="0" w:firstLineChars="0"/>
            </w:pPr>
          </w:p>
          <w:p>
            <w:r>
              <w:t xml:space="preserve">成品的唯一性标识方式： </w:t>
            </w:r>
          </w:p>
          <w:p>
            <w:pPr>
              <w:rPr>
                <w:rFonts w:hint="eastAsia"/>
              </w:rPr>
            </w:pPr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>
            <w:pPr>
              <w:pStyle w:val="2"/>
              <w:rPr>
                <w:rFonts w:hint="eastAsia"/>
              </w:rPr>
            </w:pPr>
          </w:p>
          <w:p>
            <w:r>
              <w:rPr>
                <w:rFonts w:hint="eastAsia"/>
              </w:rPr>
              <w:t>组织于</w:t>
            </w:r>
            <w:r>
              <w:rPr>
                <w:rFonts w:hint="eastAsia"/>
                <w:szCs w:val="21"/>
                <w:u w:val="single"/>
              </w:rPr>
              <w:t xml:space="preserve">  202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</w:rPr>
              <w:t>验证和测试可追溯性体系的有效性。</w:t>
            </w:r>
          </w:p>
          <w:p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演练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质量事故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顾客投诉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市场抽查不合格 </w:t>
            </w:r>
          </w:p>
          <w:tbl>
            <w:tblPr>
              <w:tblStyle w:val="7"/>
              <w:tblW w:w="92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1626"/>
              <w:gridCol w:w="1377"/>
              <w:gridCol w:w="1233"/>
              <w:gridCol w:w="1360"/>
              <w:gridCol w:w="1290"/>
              <w:gridCol w:w="14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1626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377" w:type="dxa"/>
                  <w:noWrap w:val="0"/>
                  <w:vAlign w:val="top"/>
                </w:tcPr>
                <w:p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360" w:type="dxa"/>
                  <w:noWrap w:val="0"/>
                  <w:vAlign w:val="top"/>
                </w:tcPr>
                <w:p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90" w:type="dxa"/>
                  <w:noWrap w:val="0"/>
                  <w:vAlign w:val="top"/>
                </w:tcPr>
                <w:p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1497" w:type="dxa"/>
                  <w:noWrap w:val="0"/>
                  <w:vAlign w:val="top"/>
                </w:tcPr>
                <w:p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20210402</w:t>
                  </w:r>
                </w:p>
              </w:tc>
              <w:tc>
                <w:tcPr>
                  <w:tcW w:w="162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黑加仑葡萄干有异物（假设）</w:t>
                  </w:r>
                </w:p>
              </w:tc>
              <w:tc>
                <w:tcPr>
                  <w:tcW w:w="1377" w:type="dxa"/>
                  <w:noWrap w:val="0"/>
                  <w:vAlign w:val="top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  <w:lang w:val="en-US" w:eastAsia="zh-CN"/>
                    </w:rPr>
                    <w:t>21.04.02</w:t>
                  </w:r>
                </w:p>
              </w:tc>
              <w:tc>
                <w:tcPr>
                  <w:tcW w:w="1233" w:type="dxa"/>
                  <w:noWrap w:val="0"/>
                  <w:vAlign w:val="top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  <w:lang w:val="en-US" w:eastAsia="zh-CN"/>
                    </w:rPr>
                    <w:t>21.04.02</w:t>
                  </w:r>
                </w:p>
              </w:tc>
              <w:tc>
                <w:tcPr>
                  <w:tcW w:w="136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2021.03.25</w:t>
                  </w:r>
                </w:p>
              </w:tc>
              <w:tc>
                <w:tcPr>
                  <w:tcW w:w="1290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20210402</w:t>
                  </w:r>
                </w:p>
              </w:tc>
              <w:tc>
                <w:tcPr>
                  <w:tcW w:w="1497" w:type="dxa"/>
                  <w:noWrap w:val="0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已发货给三只松鼠2040kg，全部追回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  <w:noWrap w:val="0"/>
                  <w:vAlign w:val="top"/>
                </w:tcPr>
                <w:p/>
              </w:tc>
              <w:tc>
                <w:tcPr>
                  <w:tcW w:w="1626" w:type="dxa"/>
                  <w:noWrap w:val="0"/>
                  <w:vAlign w:val="top"/>
                </w:tcPr>
                <w:p/>
              </w:tc>
              <w:tc>
                <w:tcPr>
                  <w:tcW w:w="1377" w:type="dxa"/>
                  <w:noWrap w:val="0"/>
                  <w:vAlign w:val="top"/>
                </w:tcPr>
                <w:p/>
              </w:tc>
              <w:tc>
                <w:tcPr>
                  <w:tcW w:w="1233" w:type="dxa"/>
                  <w:noWrap w:val="0"/>
                  <w:vAlign w:val="top"/>
                </w:tcPr>
                <w:p/>
              </w:tc>
              <w:tc>
                <w:tcPr>
                  <w:tcW w:w="1360" w:type="dxa"/>
                  <w:noWrap w:val="0"/>
                  <w:vAlign w:val="top"/>
                </w:tcPr>
                <w:p/>
              </w:tc>
              <w:tc>
                <w:tcPr>
                  <w:tcW w:w="1290" w:type="dxa"/>
                  <w:noWrap w:val="0"/>
                  <w:vAlign w:val="top"/>
                </w:tcPr>
                <w:p/>
              </w:tc>
              <w:tc>
                <w:tcPr>
                  <w:tcW w:w="1497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  <w:noWrap w:val="0"/>
                  <w:vAlign w:val="top"/>
                </w:tcPr>
                <w:p/>
              </w:tc>
              <w:tc>
                <w:tcPr>
                  <w:tcW w:w="1626" w:type="dxa"/>
                  <w:noWrap w:val="0"/>
                  <w:vAlign w:val="top"/>
                </w:tcPr>
                <w:p/>
              </w:tc>
              <w:tc>
                <w:tcPr>
                  <w:tcW w:w="1377" w:type="dxa"/>
                  <w:noWrap w:val="0"/>
                  <w:vAlign w:val="top"/>
                </w:tcPr>
                <w:p/>
              </w:tc>
              <w:tc>
                <w:tcPr>
                  <w:tcW w:w="1233" w:type="dxa"/>
                  <w:noWrap w:val="0"/>
                  <w:vAlign w:val="top"/>
                </w:tcPr>
                <w:p/>
              </w:tc>
              <w:tc>
                <w:tcPr>
                  <w:tcW w:w="1360" w:type="dxa"/>
                  <w:noWrap w:val="0"/>
                  <w:vAlign w:val="top"/>
                </w:tcPr>
                <w:p/>
              </w:tc>
              <w:tc>
                <w:tcPr>
                  <w:tcW w:w="1290" w:type="dxa"/>
                  <w:noWrap w:val="0"/>
                  <w:vAlign w:val="top"/>
                </w:tcPr>
                <w:p/>
              </w:tc>
              <w:tc>
                <w:tcPr>
                  <w:tcW w:w="1497" w:type="dxa"/>
                  <w:noWrap w:val="0"/>
                  <w:vAlign w:val="top"/>
                </w:tcPr>
                <w:p/>
              </w:tc>
            </w:tr>
          </w:tbl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>24</w:t>
            </w:r>
            <w:r>
              <w:rPr>
                <w:rFonts w:hint="eastAsia"/>
              </w:rPr>
              <w:t>个月，至少包括产品的保质期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12个月（-18℃）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产品留样（适用时）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抽查产品留样记录：</w:t>
            </w:r>
            <w:r>
              <w:rPr>
                <w:rFonts w:hint="eastAsia"/>
                <w:highlight w:val="none"/>
                <w:lang w:val="en-US" w:eastAsia="zh-CN"/>
              </w:rPr>
              <w:t>见“食品安全小组审核记录”</w:t>
            </w:r>
          </w:p>
          <w:tbl>
            <w:tblPr>
              <w:tblStyle w:val="7"/>
              <w:tblpPr w:leftFromText="180" w:rightFromText="180" w:vertAnchor="text" w:horzAnchor="page" w:tblpX="182" w:tblpY="388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078" w:type="dxa"/>
            <w:gridSpan w:val="2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3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在生产或服务场所对原材料的标识情况：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</w:t>
            </w:r>
            <w:r>
              <w:rPr>
                <w:rFonts w:hint="eastAsia"/>
                <w:lang w:eastAsia="zh-CN"/>
              </w:rPr>
              <w:t>：</w:t>
            </w:r>
          </w:p>
          <w:p>
            <w:r>
              <w:t>在生产或服务场所对半成品的标识情况：</w:t>
            </w:r>
            <w:r>
              <w:rPr/>
              <w:sym w:font="Wingdings" w:char="00FE"/>
            </w:r>
            <w:r>
              <w:t xml:space="preserve">区分清楚  </w:t>
            </w:r>
            <w:r>
              <w:rPr/>
              <w:sym w:font="Wingdings" w:char="00FE"/>
            </w:r>
            <w:r>
              <w:t xml:space="preserve">防护得当 </w:t>
            </w:r>
            <w:r>
              <w:rPr/>
              <w:sym w:font="Wingdings" w:char="00A8"/>
            </w:r>
            <w:r>
              <w:t xml:space="preserve">不适宜说明： </w:t>
            </w:r>
          </w:p>
          <w:p>
            <w:pPr>
              <w:pStyle w:val="2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生产车间温度：27.5℃、湿度：39%</w:t>
            </w:r>
          </w:p>
          <w:p>
            <w:pPr>
              <w:pStyle w:val="2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内包间温度：26.2℃、湿度：55%</w:t>
            </w:r>
          </w:p>
          <w:p>
            <w:r>
              <w:t xml:space="preserve">在生产或服务场所对成品的标识情况：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highlight w:val="yellow"/>
              </w:rPr>
            </w:pPr>
            <w:r>
              <w:t>在</w:t>
            </w:r>
            <w:r>
              <w:rPr>
                <w:highlight w:val="yellow"/>
              </w:rPr>
              <w:t>原材料库房的标识情况：</w:t>
            </w:r>
            <w:r>
              <w:rPr>
                <w:highlight w:val="yellow"/>
              </w:rPr>
              <w:fldChar w:fldCharType="begin"/>
            </w:r>
            <w:r>
              <w:rPr>
                <w:highlight w:val="yellow"/>
              </w:rPr>
              <w:instrText xml:space="preserve"> eq \o\ac(□,√)</w:instrTex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区分清楚  </w:t>
            </w:r>
            <w:r>
              <w:rPr>
                <w:highlight w:val="yellow"/>
              </w:rPr>
              <w:fldChar w:fldCharType="begin"/>
            </w:r>
            <w:r>
              <w:rPr>
                <w:highlight w:val="yellow"/>
              </w:rPr>
              <w:instrText xml:space="preserve"> eq \o\ac(□,√)</w:instrTex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防护得当 </w:t>
            </w:r>
            <w:r>
              <w:rPr>
                <w:highlight w:val="yellow"/>
              </w:rPr>
              <w:sym w:font="Wingdings" w:char="00A8"/>
            </w:r>
            <w:r>
              <w:rPr>
                <w:highlight w:val="yellow"/>
              </w:rPr>
              <w:t>不适宜说明：</w:t>
            </w:r>
          </w:p>
          <w:p>
            <w:pPr>
              <w:pStyle w:val="2"/>
              <w:rPr>
                <w:rFonts w:hint="default" w:eastAsia="宋体"/>
                <w:highlight w:val="yellow"/>
                <w:u w:val="single"/>
                <w:lang w:val="en-US" w:eastAsia="zh-CN"/>
              </w:rPr>
            </w:pPr>
            <w:r>
              <w:rPr>
                <w:rFonts w:hint="eastAsia"/>
                <w:highlight w:val="yellow"/>
                <w:u w:val="single"/>
                <w:lang w:val="en-US" w:eastAsia="zh-CN"/>
              </w:rPr>
              <w:t>原料冷藏库：未见温度显示表；</w:t>
            </w:r>
          </w:p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t>在半成品库房的标识情况：</w:t>
            </w:r>
            <w:r>
              <w:rPr/>
              <w:sym w:font="Wingdings" w:char="00A8"/>
            </w:r>
            <w:r>
              <w:t xml:space="preserve">区分清楚 </w:t>
            </w:r>
            <w:r>
              <w:rPr/>
              <w:sym w:font="Wingdings" w:char="00A8"/>
            </w:r>
            <w:r>
              <w:t>防护得当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/>
              <w:sym w:font="Wingdings" w:char="00FE"/>
            </w:r>
            <w:r>
              <w:t>不适宜说明：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不适用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9"/>
              <w:rPr>
                <w:rFonts w:hint="eastAsia"/>
              </w:rPr>
            </w:pPr>
            <w:r>
              <w:t>在成品库房的标识情况：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>防护得当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u w:val="single"/>
                <w:lang w:val="en-US" w:eastAsia="zh-CN"/>
              </w:rPr>
              <w:t>成品周转较快</w:t>
            </w:r>
            <w:r>
              <w:rPr>
                <w:rFonts w:hint="eastAsia"/>
                <w:lang w:val="en-US" w:eastAsia="zh-CN"/>
              </w:rPr>
              <w:t>，冷藏库1温度：4.7℃、冷藏库2：6.4℃；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069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1031" w:type="dxa"/>
            <w:gridSpan w:val="2"/>
            <w:vMerge w:val="restart"/>
          </w:tcPr>
          <w:p>
            <w:r>
              <w:rPr>
                <w:rFonts w:hint="eastAsia"/>
              </w:rPr>
              <w:t>F</w:t>
            </w:r>
            <w:r>
              <w:t>8.4</w:t>
            </w: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F8.9.5</w:t>
            </w:r>
          </w:p>
          <w:p>
            <w:r>
              <w:rPr>
                <w:rFonts w:hint="eastAsia"/>
              </w:rPr>
              <w:t>H6.7.2</w:t>
            </w:r>
          </w:p>
          <w:p>
            <w:r>
              <w:rPr>
                <w:rFonts w:hint="eastAsia"/>
              </w:rPr>
              <w:t>G</w:t>
            </w:r>
            <w:r>
              <w:t>B14881:11</w:t>
            </w:r>
          </w:p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8" w:type="dxa"/>
            <w:gridSpan w:val="3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bCs/>
                <w:lang w:val="en-US" w:eastAsia="zh-CN"/>
              </w:rPr>
              <w:t>召回控制程序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70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280" w:hRule="atLeast"/>
        </w:trPr>
        <w:tc>
          <w:tcPr>
            <w:tcW w:w="2069" w:type="dxa"/>
            <w:vMerge w:val="continue"/>
          </w:tcPr>
          <w:p/>
        </w:tc>
        <w:tc>
          <w:tcPr>
            <w:tcW w:w="1031" w:type="dxa"/>
            <w:gridSpan w:val="2"/>
            <w:vMerge w:val="continue"/>
          </w:tcPr>
          <w:p/>
        </w:tc>
        <w:tc>
          <w:tcPr>
            <w:tcW w:w="762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r>
              <w:rPr>
                <w:rFonts w:hint="eastAsia"/>
              </w:rPr>
              <w:t>有权决定撤回/召回人员：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总经理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；  </w:t>
            </w:r>
          </w:p>
          <w:p>
            <w:r>
              <w:rPr>
                <w:rFonts w:hint="eastAsia"/>
              </w:rPr>
              <w:t>确保及时撤回/召回被确定为潜在不安全的大量最终产品。</w:t>
            </w:r>
          </w:p>
          <w:p>
            <w:r>
              <w:rPr>
                <w:rFonts w:hint="eastAsia"/>
              </w:rPr>
              <w:t>组织的撤回/召回流程，包括：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/>
              </w:tc>
              <w:tc>
                <w:tcPr>
                  <w:tcW w:w="2193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总经理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营销中心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营销中心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eastAsia="宋体"/>
                      <w:lang w:val="en-US" w:eastAsia="zh-CN"/>
                    </w:rPr>
                    <w:t>品管部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处置库存中受影响的批次/批号产品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rPr>
                      <w:rFonts w:hint="eastAsia" w:eastAsia="宋体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noWrap w:val="0"/>
                  <w:vAlign w:val="top"/>
                </w:tcPr>
                <w:p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  <w:noWrap w:val="0"/>
                  <w:vAlign w:val="top"/>
                </w:tcPr>
                <w:p/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本部门是否发生产品的撤回或召回方面的处置：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pStyle w:val="2"/>
              <w:rPr>
                <w:rFonts w:hint="eastAsia"/>
                <w:u w:val="single"/>
              </w:rPr>
            </w:pPr>
          </w:p>
          <w:p>
            <w:pPr>
              <w:pStyle w:val="2"/>
              <w:rPr>
                <w:rFonts w:hint="eastAsia"/>
                <w:u w:val="single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1927"/>
              <w:gridCol w:w="1933"/>
              <w:gridCol w:w="1285"/>
              <w:gridCol w:w="1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撤回日期</w:t>
                  </w:r>
                </w:p>
              </w:tc>
              <w:tc>
                <w:tcPr>
                  <w:tcW w:w="129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性质</w:t>
                  </w:r>
                </w:p>
              </w:tc>
              <w:tc>
                <w:tcPr>
                  <w:tcW w:w="1927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撤回原因</w:t>
                  </w:r>
                </w:p>
              </w:tc>
              <w:tc>
                <w:tcPr>
                  <w:tcW w:w="193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撤回范围</w:t>
                  </w:r>
                </w:p>
              </w:tc>
              <w:tc>
                <w:tcPr>
                  <w:tcW w:w="1285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撤回结果</w:t>
                  </w:r>
                </w:p>
              </w:tc>
              <w:tc>
                <w:tcPr>
                  <w:tcW w:w="143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</w:t>
                  </w:r>
                  <w:r>
                    <w:rPr>
                      <w:highlight w:val="none"/>
                    </w:rPr>
                    <w:t>21.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08.18</w:t>
                  </w:r>
                </w:p>
              </w:tc>
              <w:tc>
                <w:tcPr>
                  <w:tcW w:w="129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1927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黑加仑葡萄干有异物（假设）</w:t>
                  </w:r>
                </w:p>
              </w:tc>
              <w:tc>
                <w:tcPr>
                  <w:tcW w:w="1933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已发给三只松鼠2040kg</w:t>
                  </w:r>
                </w:p>
              </w:tc>
              <w:tc>
                <w:tcPr>
                  <w:tcW w:w="1285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已全部撤回</w:t>
                  </w:r>
                </w:p>
              </w:tc>
              <w:tc>
                <w:tcPr>
                  <w:tcW w:w="143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1927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3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85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</w:t>
            </w:r>
            <w:r>
              <w:rPr>
                <w:rFonts w:hint="eastAsia"/>
                <w:u w:val="single"/>
              </w:rPr>
              <w:t>《产品召回</w:t>
            </w:r>
            <w:r>
              <w:rPr>
                <w:rFonts w:hint="eastAsia"/>
                <w:u w:val="single"/>
                <w:lang w:val="en-US" w:eastAsia="zh-CN"/>
              </w:rPr>
              <w:t>/追溯</w:t>
            </w:r>
            <w:r>
              <w:rPr>
                <w:rFonts w:hint="eastAsia"/>
                <w:u w:val="single"/>
              </w:rPr>
              <w:t>模拟演练记录》</w:t>
            </w:r>
            <w:r>
              <w:rPr>
                <w:rFonts w:hint="eastAsia"/>
              </w:rPr>
              <w:t>，并向最高管理者报告，作为管理评审的输入。</w:t>
            </w:r>
          </w:p>
          <w:p/>
        </w:tc>
        <w:tc>
          <w:tcPr>
            <w:tcW w:w="15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8" w:hRule="atLeast"/>
        </w:trPr>
        <w:tc>
          <w:tcPr>
            <w:tcW w:w="2114" w:type="dxa"/>
            <w:gridSpan w:val="2"/>
            <w:vMerge w:val="restart"/>
            <w:noWrap w:val="0"/>
            <w:vAlign w:val="top"/>
          </w:tcPr>
          <w:p>
            <w:r>
              <w:rPr>
                <w:rFonts w:hint="eastAsia"/>
              </w:rPr>
              <w:t>应急预案</w:t>
            </w:r>
          </w:p>
        </w:tc>
        <w:tc>
          <w:tcPr>
            <w:tcW w:w="994" w:type="dxa"/>
            <w:gridSpan w:val="2"/>
            <w:vMerge w:val="restart"/>
            <w:noWrap w:val="0"/>
            <w:vAlign w:val="top"/>
          </w:tcPr>
          <w:p>
            <w:r>
              <w:t>F8.4</w:t>
            </w:r>
          </w:p>
          <w:p>
            <w:r>
              <w:t>H6.8</w:t>
            </w:r>
          </w:p>
        </w:tc>
        <w:tc>
          <w:tcPr>
            <w:tcW w:w="745" w:type="dxa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77" w:type="dxa"/>
            <w:gridSpan w:val="4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《应急准备和响应控制程序》、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</w:t>
            </w:r>
            <w:r>
              <w:rPr>
                <w:rFonts w:hint="eastAsia"/>
                <w:highlight w:val="none"/>
                <w:lang w:val="en-US" w:eastAsia="zh-CN"/>
              </w:rPr>
              <w:t>救援预案</w:t>
            </w:r>
            <w:r>
              <w:rPr>
                <w:rFonts w:hint="eastAsia"/>
                <w:highlight w:val="none"/>
              </w:rPr>
              <w:t>预案》</w:t>
            </w:r>
          </w:p>
        </w:tc>
        <w:tc>
          <w:tcPr>
            <w:tcW w:w="1570" w:type="dxa"/>
            <w:vMerge w:val="restart"/>
            <w:noWrap w:val="0"/>
            <w:vAlign w:val="top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80" w:hRule="atLeast"/>
        </w:trPr>
        <w:tc>
          <w:tcPr>
            <w:tcW w:w="2114" w:type="dxa"/>
            <w:gridSpan w:val="2"/>
            <w:vMerge w:val="continue"/>
            <w:noWrap w:val="0"/>
            <w:vAlign w:val="top"/>
          </w:tcPr>
          <w:p/>
        </w:tc>
        <w:tc>
          <w:tcPr>
            <w:tcW w:w="994" w:type="dxa"/>
            <w:gridSpan w:val="2"/>
            <w:vMerge w:val="continue"/>
            <w:noWrap w:val="0"/>
            <w:vAlign w:val="top"/>
          </w:tcPr>
          <w:p/>
        </w:tc>
        <w:tc>
          <w:tcPr>
            <w:tcW w:w="745" w:type="dxa"/>
            <w:noWrap w:val="0"/>
            <w:vAlign w:val="top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77" w:type="dxa"/>
            <w:gridSpan w:val="4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可能影响食品安全事故和/或紧急情况的示例包括：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自然灾害 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环境事故 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生物恐怖主义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工作场所事故 </w:t>
            </w: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食品</w:t>
            </w:r>
            <w:r>
              <w:rPr>
                <w:rFonts w:hint="eastAsia"/>
                <w:highlight w:val="none"/>
                <w:lang w:val="en-US" w:eastAsia="zh-CN"/>
              </w:rPr>
              <w:t>安全事故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突发公共卫生事件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水的中断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电的中断 </w:t>
            </w:r>
            <w:r>
              <w:rPr>
                <w:highlight w:val="none"/>
              </w:rPr>
              <w:t xml:space="preserve">     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制冷供应服务中断</w:t>
            </w:r>
            <w:r>
              <w:rPr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其他—</w:t>
            </w:r>
            <w:r>
              <w:rPr>
                <w:rFonts w:hint="eastAsia"/>
                <w:highlight w:val="none"/>
                <w:lang w:val="en-US" w:eastAsia="zh-CN"/>
              </w:rPr>
              <w:t xml:space="preserve">投毒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火灾</w:t>
            </w:r>
          </w:p>
          <w:p>
            <w:pPr>
              <w:pStyle w:val="9"/>
              <w:rPr>
                <w:rFonts w:hint="eastAsia"/>
                <w:lang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组织应预先制定应对的方案和措施，必要时做出响应，以减少食品可能发生安全危害的影响。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《应急准备和响应控制程序》、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《应急</w:t>
            </w:r>
            <w:r>
              <w:rPr>
                <w:rFonts w:hint="eastAsia"/>
                <w:highlight w:val="none"/>
                <w:lang w:val="en-US" w:eastAsia="zh-CN"/>
              </w:rPr>
              <w:t>救援</w:t>
            </w:r>
            <w:r>
              <w:rPr>
                <w:rFonts w:hint="eastAsia"/>
                <w:highlight w:val="none"/>
              </w:rPr>
              <w:t>预案》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本部门是否发生食品安全方面的应急的情况：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未发生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已发生，说明</w:t>
            </w:r>
            <w:r>
              <w:rPr>
                <w:highlight w:val="none"/>
                <w:u w:val="single"/>
              </w:rPr>
              <w:t xml:space="preserve">             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本部门是否发生食品安全方面的应急演练：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参加公司组织的应急演练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             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本部门组织的专项应急演练 ，说明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              </w:t>
            </w:r>
          </w:p>
          <w:p>
            <w:pPr>
              <w:rPr>
                <w:highlight w:val="none"/>
                <w:u w:val="single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紧急情况简述</w:t>
                  </w: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性质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相应预案名称</w:t>
                  </w: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食品安全事故应急演练</w:t>
                  </w: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食品安全事故应急预案演练</w:t>
                  </w: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火灾应急演练</w:t>
                  </w: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火灾应急演练</w:t>
                  </w: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84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演练</w:t>
                  </w:r>
                </w:p>
              </w:tc>
              <w:tc>
                <w:tcPr>
                  <w:tcW w:w="2913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10" w:type="dxa"/>
                  <w:noWrap w:val="0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有效 </w:t>
                  </w:r>
                  <w:r>
                    <w:rPr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无效</w:t>
                  </w:r>
                </w:p>
              </w:tc>
            </w:tr>
          </w:tbl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 2</w:t>
            </w:r>
            <w:r>
              <w:rPr>
                <w:u w:val="single"/>
              </w:rPr>
              <w:t>021.</w:t>
            </w:r>
            <w:r>
              <w:rPr>
                <w:rFonts w:hint="eastAsia"/>
                <w:u w:val="single"/>
                <w:lang w:val="en-US" w:eastAsia="zh-CN"/>
              </w:rPr>
              <w:t>6.25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 无                         </w:t>
            </w:r>
            <w:r>
              <w:rPr>
                <w:rFonts w:hint="eastAsia"/>
              </w:rPr>
              <w:t>。</w:t>
            </w:r>
          </w:p>
          <w:p/>
        </w:tc>
        <w:tc>
          <w:tcPr>
            <w:tcW w:w="157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71" w:hRule="atLeast"/>
        </w:trPr>
        <w:tc>
          <w:tcPr>
            <w:tcW w:w="2069" w:type="dxa"/>
            <w:vMerge w:val="restart"/>
            <w:shd w:val="clear" w:color="auto" w:fill="auto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危害控制计划 (HACCP/OPRP 计划)</w:t>
            </w:r>
            <w:r>
              <w:rPr>
                <w:rFonts w:hint="eastAsia"/>
                <w:highlight w:val="none"/>
              </w:rPr>
              <w:br w:type="textWrapping"/>
            </w:r>
          </w:p>
        </w:tc>
        <w:tc>
          <w:tcPr>
            <w:tcW w:w="1039" w:type="dxa"/>
            <w:gridSpan w:val="3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F8.5.4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H</w:t>
            </w:r>
            <w:r>
              <w:rPr>
                <w:highlight w:val="none"/>
              </w:rPr>
              <w:t>7.4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H</w:t>
            </w:r>
            <w:r>
              <w:rPr>
                <w:highlight w:val="none"/>
              </w:rPr>
              <w:t>7.5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H</w:t>
            </w:r>
            <w:r>
              <w:rPr>
                <w:highlight w:val="none"/>
              </w:rPr>
              <w:t>7.6</w:t>
            </w: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手册8.5条款、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《危害控制计划》</w:t>
            </w:r>
          </w:p>
        </w:tc>
        <w:tc>
          <w:tcPr>
            <w:tcW w:w="1593" w:type="dxa"/>
            <w:gridSpan w:val="3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7" w:hRule="atLeast"/>
        </w:trPr>
        <w:tc>
          <w:tcPr>
            <w:tcW w:w="2069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039" w:type="dxa"/>
            <w:gridSpan w:val="3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4" w:type="dxa"/>
            <w:gridSpan w:val="2"/>
            <w:shd w:val="clear" w:color="auto" w:fill="auto"/>
          </w:tcPr>
          <w:p>
            <w:pPr>
              <w:spacing w:before="240" w:after="120"/>
              <w:rPr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OPRP计划/</w:t>
            </w:r>
            <w:r>
              <w:rPr>
                <w:rFonts w:hint="eastAsia" w:ascii="宋体" w:hAnsi="宋体" w:cs="宋体"/>
                <w:highlight w:val="none"/>
                <w:lang w:val="en-GB"/>
              </w:rPr>
              <w:t>HACCP计划</w:t>
            </w:r>
            <w:r>
              <w:rPr>
                <w:rFonts w:hint="eastAsia" w:ascii="宋体" w:hAnsi="宋体" w:cs="宋体"/>
                <w:highlight w:val="none"/>
              </w:rPr>
              <w:t>的策划</w:t>
            </w:r>
            <w:r>
              <w:rPr>
                <w:rFonts w:hint="eastAsia" w:ascii="宋体" w:hAnsi="宋体" w:cs="宋体"/>
                <w:highlight w:val="none"/>
                <w:lang w:val="en-GB"/>
              </w:rPr>
              <w:t>，</w:t>
            </w:r>
            <w:r>
              <w:rPr>
                <w:rFonts w:hint="eastAsia" w:ascii="宋体" w:hAnsi="宋体" w:cs="宋体"/>
                <w:highlight w:val="none"/>
              </w:rPr>
              <w:t>见食品安全小组审核记录F</w:t>
            </w:r>
            <w:r>
              <w:rPr>
                <w:rFonts w:ascii="宋体" w:hAnsi="宋体" w:cs="宋体"/>
                <w:highlight w:val="none"/>
              </w:rPr>
              <w:t>8.5.4</w:t>
            </w:r>
          </w:p>
        </w:tc>
        <w:tc>
          <w:tcPr>
            <w:tcW w:w="1593" w:type="dxa"/>
            <w:gridSpan w:val="3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808" w:hRule="atLeast"/>
        </w:trPr>
        <w:tc>
          <w:tcPr>
            <w:tcW w:w="2069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039" w:type="dxa"/>
            <w:gridSpan w:val="3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8.5.4.5实施危害控制计划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现场查看</w:t>
            </w:r>
          </w:p>
        </w:tc>
        <w:tc>
          <w:tcPr>
            <w:tcW w:w="9277" w:type="dxa"/>
            <w:gridSpan w:val="4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OPRP的实施情况：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1378"/>
              <w:gridCol w:w="2470"/>
              <w:gridCol w:w="1580"/>
              <w:gridCol w:w="1530"/>
              <w:gridCol w:w="11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378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地点</w:t>
                  </w:r>
                </w:p>
              </w:tc>
              <w:tc>
                <w:tcPr>
                  <w:tcW w:w="247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操作限值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记录情况</w:t>
                  </w:r>
                </w:p>
              </w:tc>
              <w:tc>
                <w:tcPr>
                  <w:tcW w:w="153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现场情况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24" w:type="dxa"/>
                </w:tcPr>
                <w:p>
                  <w:pPr>
                    <w:rPr>
                      <w:rFonts w:hint="eastAsia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OPRP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8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原辅料验收</w:t>
                  </w:r>
                </w:p>
              </w:tc>
              <w:tc>
                <w:tcPr>
                  <w:tcW w:w="2470" w:type="dxa"/>
                </w:tcPr>
                <w:p>
                  <w:pPr>
                    <w:spacing w:line="240" w:lineRule="exac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见生产中心品管部、采购中心审核记录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30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HACCP的实施情况：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4"/>
              <w:gridCol w:w="1159"/>
              <w:gridCol w:w="2428"/>
              <w:gridCol w:w="1558"/>
              <w:gridCol w:w="1615"/>
              <w:gridCol w:w="13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159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地点</w:t>
                  </w:r>
                </w:p>
              </w:tc>
              <w:tc>
                <w:tcPr>
                  <w:tcW w:w="242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关键限值CL</w:t>
                  </w:r>
                </w:p>
              </w:tc>
              <w:tc>
                <w:tcPr>
                  <w:tcW w:w="155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记录情况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现场显示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  <w:vAlign w:val="center"/>
                </w:tcPr>
                <w:p>
                  <w:pPr>
                    <w:spacing w:line="240" w:lineRule="exact"/>
                    <w:rPr>
                      <w:rFonts w:hint="default" w:ascii="Times New Roman" w:hAnsi="Times New Roman" w:eastAsia="宋体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CCP1</w:t>
                  </w:r>
                </w:p>
              </w:tc>
              <w:tc>
                <w:tcPr>
                  <w:tcW w:w="1159" w:type="dxa"/>
                  <w:vAlign w:val="center"/>
                </w:tcPr>
                <w:p>
                  <w:pPr>
                    <w:spacing w:line="240" w:lineRule="exact"/>
                    <w:rPr>
                      <w:rFonts w:hint="default" w:ascii="Times New Roman" w:hAnsi="Times New Roman" w:eastAsia="宋体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内包车间</w:t>
                  </w:r>
                </w:p>
              </w:tc>
              <w:tc>
                <w:tcPr>
                  <w:tcW w:w="2428" w:type="dxa"/>
                  <w:vAlign w:val="center"/>
                </w:tcPr>
                <w:p>
                  <w:pPr>
                    <w:spacing w:line="240" w:lineRule="exact"/>
                    <w:rPr>
                      <w:rFonts w:hint="default" w:ascii="Times New Roman" w:hAnsi="Times New Roman" w:cs="Times New Roman"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18"/>
                      <w:szCs w:val="18"/>
                      <w:highlight w:val="none"/>
                    </w:rPr>
                    <w:t>Fe：1.2mm，Sus：2.5mm，Non-Fe：1.5mm</w:t>
                  </w:r>
                </w:p>
              </w:tc>
              <w:tc>
                <w:tcPr>
                  <w:tcW w:w="1558" w:type="dxa"/>
                  <w:vAlign w:val="center"/>
                </w:tcPr>
                <w:p>
                  <w:pPr>
                    <w:spacing w:line="240" w:lineRule="exact"/>
                    <w:rPr>
                      <w:rFonts w:hint="default" w:ascii="Times New Roman" w:hAnsi="Times New Roman" w:eastAsia="宋体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sz w:val="18"/>
                      <w:szCs w:val="18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 w:ascii="Times New Roman" w:hAnsi="Times New Roman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金检机验证记录</w:t>
                  </w:r>
                  <w:r>
                    <w:rPr>
                      <w:rFonts w:hint="eastAsia" w:ascii="Times New Roman" w:hAnsi="Times New Roman" w:cs="Times New Roman"/>
                      <w:bCs/>
                      <w:sz w:val="18"/>
                      <w:szCs w:val="18"/>
                      <w:highlight w:val="none"/>
                      <w:lang w:eastAsia="zh-CN"/>
                    </w:rPr>
                    <w:t>》</w:t>
                  </w:r>
                  <w:r>
                    <w:rPr>
                      <w:rFonts w:hint="eastAsia" w:ascii="Times New Roman" w:hAnsi="Times New Roman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抽查2021-08-22~2021-08-27，正常</w:t>
                  </w:r>
                </w:p>
              </w:tc>
              <w:tc>
                <w:tcPr>
                  <w:tcW w:w="1615" w:type="dxa"/>
                  <w:vAlign w:val="center"/>
                </w:tcPr>
                <w:p>
                  <w:pPr>
                    <w:spacing w:line="240" w:lineRule="exact"/>
                    <w:rPr>
                      <w:rFonts w:hint="default" w:ascii="Times New Roman" w:hAnsi="Times New Roman" w:eastAsia="宋体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sz w:val="18"/>
                      <w:szCs w:val="18"/>
                      <w:highlight w:val="none"/>
                      <w:lang w:val="en-US" w:eastAsia="zh-CN"/>
                    </w:rPr>
                    <w:t>运行正常</w:t>
                  </w:r>
                </w:p>
              </w:tc>
              <w:tc>
                <w:tcPr>
                  <w:tcW w:w="1349" w:type="dxa"/>
                  <w:vAlign w:val="center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</w:p>
                <w:p>
                  <w:pPr>
                    <w:rPr>
                      <w:rFonts w:hint="default" w:ascii="Times New Roman" w:hAnsi="Times New Roman" w:cs="Times New Roman"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34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159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242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558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rPr>
                      <w:rFonts w:hint="default" w:ascii="Times New Roman" w:hAnsi="Times New Roman" w:cs="Times New Roman"/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70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  <w:p>
            <w:pPr>
              <w:pStyle w:val="9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78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过敏原的管理</w:t>
            </w:r>
          </w:p>
        </w:tc>
        <w:tc>
          <w:tcPr>
            <w:tcW w:w="1031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HACCP1.0</w:t>
            </w: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68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sym w:font="Wingdings 2" w:char="F052"/>
            </w:r>
            <w:r>
              <w:rPr>
                <w:rFonts w:hint="eastAsia" w:ascii="宋体" w:hAnsi="宋体"/>
                <w:szCs w:val="21"/>
                <w:highlight w:val="none"/>
              </w:rPr>
              <w:t>《过敏原控制程序》</w:t>
            </w:r>
          </w:p>
        </w:tc>
        <w:tc>
          <w:tcPr>
            <w:tcW w:w="157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78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31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致敏物质评估：</w:t>
            </w:r>
            <w:r>
              <w:rPr>
                <w:rFonts w:hint="eastAsia" w:ascii="宋体" w:hAnsi="宋体"/>
                <w:szCs w:val="21"/>
                <w:highlight w:val="none"/>
              </w:rPr>
              <w:t>☑牛</w:t>
            </w:r>
            <w:r>
              <w:rPr>
                <w:rFonts w:hint="eastAsia"/>
                <w:highlight w:val="none"/>
              </w:rPr>
              <w:t>奶；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>坚果；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鱼；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虾；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蛋；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大豆；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花生；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小麦；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识别致敏物质的污染途径：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原材料；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仓储；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>运输；</w:t>
            </w:r>
            <w:r>
              <w:rPr>
                <w:rFonts w:hint="eastAsia" w:ascii="宋体" w:hAnsi="宋体"/>
                <w:szCs w:val="21"/>
                <w:highlight w:val="none"/>
              </w:rPr>
              <w:t>☑</w:t>
            </w:r>
            <w:r>
              <w:rPr>
                <w:rFonts w:hint="eastAsia"/>
                <w:highlight w:val="none"/>
              </w:rPr>
              <w:t>加工中交叉污染；</w:t>
            </w:r>
            <w:r>
              <w:rPr>
                <w:rFonts w:hint="eastAsia" w:ascii="宋体" w:hAnsi="宋体"/>
                <w:szCs w:val="21"/>
                <w:highlight w:val="none"/>
              </w:rPr>
              <w:t>☑人员</w:t>
            </w:r>
            <w:r>
              <w:rPr>
                <w:rFonts w:hint="eastAsia"/>
                <w:highlight w:val="none"/>
              </w:rPr>
              <w:t>；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交叉污染的控制措施：</w:t>
            </w:r>
            <w:r>
              <w:rPr>
                <w:rFonts w:hint="eastAsia" w:ascii="宋体" w:hAnsi="宋体"/>
                <w:szCs w:val="21"/>
                <w:highlight w:val="none"/>
              </w:rPr>
              <w:t>□有效   ☑基本有效    □效果欠佳，需要改进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控制措施进行定期确认和验证：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highlight w:val="none"/>
              </w:rPr>
              <w:t>通过检测没有发现过敏物质；☑无需检测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致敏物质的标识：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□明显   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highlight w:val="none"/>
              </w:rPr>
              <w:t>比较明显    ☑不明显，需要改进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因核桃分装量较小，单独管理，每次分装完毕后，对生产线进行75%酒精消毒处理；在库内存放单独区域，未做标示，但可以控制，已现场沟通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宋体" w:hAnsi="宋体"/>
                <w:color w:val="0000FF"/>
                <w:szCs w:val="21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 w:ascii="宋体" w:hAnsi="宋体"/>
                <w:color w:val="0000FF"/>
                <w:szCs w:val="21"/>
                <w:highlight w:val="none"/>
              </w:rPr>
              <w:t>本企业</w:t>
            </w:r>
            <w:r>
              <w:rPr>
                <w:rFonts w:hint="eastAsia" w:ascii="宋体" w:hAnsi="宋体"/>
                <w:color w:val="0000FF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color w:val="0000FF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FF"/>
                <w:szCs w:val="21"/>
                <w:highlight w:val="none"/>
                <w:u w:val="single"/>
                <w:lang w:val="en-US" w:eastAsia="zh-CN"/>
              </w:rPr>
              <w:t>核桃</w:t>
            </w:r>
            <w:r>
              <w:rPr>
                <w:rFonts w:ascii="宋体" w:hAnsi="宋体"/>
                <w:color w:val="0000FF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FF"/>
                <w:szCs w:val="21"/>
                <w:highlight w:val="none"/>
              </w:rPr>
              <w:t>属于过敏原的范畴。</w:t>
            </w:r>
          </w:p>
        </w:tc>
        <w:tc>
          <w:tcPr>
            <w:tcW w:w="1570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食品欺诈的控制</w:t>
            </w:r>
          </w:p>
        </w:tc>
        <w:tc>
          <w:tcPr>
            <w:tcW w:w="1031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HACCP1.0</w:t>
            </w: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68" w:type="dxa"/>
            <w:gridSpan w:val="3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□《</w:t>
            </w:r>
            <w:r>
              <w:rPr>
                <w:rFonts w:hint="eastAsia"/>
                <w:szCs w:val="21"/>
                <w:highlight w:val="none"/>
              </w:rPr>
              <w:t>食品欺诈</w:t>
            </w:r>
            <w:r>
              <w:rPr>
                <w:rFonts w:hint="eastAsia" w:ascii="宋体" w:hAnsi="宋体"/>
                <w:szCs w:val="21"/>
                <w:highlight w:val="none"/>
              </w:rPr>
              <w:t>控制程序》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食品欺诈预防计划</w:t>
            </w:r>
            <w:r>
              <w:rPr>
                <w:rFonts w:hint="eastAsia" w:ascii="宋体" w:hAnsi="宋体"/>
                <w:szCs w:val="21"/>
                <w:highlight w:val="none"/>
              </w:rPr>
              <w:t>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☑《预防和消除食品欺诈控制程序》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7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078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31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a）识别潜在的脆弱环节；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highlight w:val="none"/>
                <w:u w:val="single"/>
              </w:rPr>
              <w:t>《食品欺诈脆弱性评估及预防计划表》</w:t>
            </w:r>
            <w:r>
              <w:rPr>
                <w:color w:val="0000FF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b）制定预防食品欺诈的措施；</w:t>
            </w:r>
            <w:r>
              <w:rPr>
                <w:rFonts w:hint="eastAsia" w:ascii="宋体" w:hAnsi="宋体"/>
                <w:szCs w:val="21"/>
                <w:highlight w:val="none"/>
              </w:rPr>
              <w:t>□有效   ☑基本有效    □效果欠佳，需要改进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c）根据脆弱性，对措施的优先顺序进行排序。</w:t>
            </w:r>
            <w:r>
              <w:rPr>
                <w:rFonts w:hint="eastAsia" w:ascii="宋体" w:hAnsi="宋体"/>
                <w:szCs w:val="21"/>
                <w:highlight w:val="none"/>
              </w:rPr>
              <w:t>□有效   ☑基本有效    □效果欠佳，需要改进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d）控制措施进行定期确认和验证：</w:t>
            </w:r>
            <w:r>
              <w:rPr>
                <w:rFonts w:hint="eastAsia" w:ascii="宋体" w:hAnsi="宋体"/>
                <w:szCs w:val="21"/>
                <w:highlight w:val="none"/>
              </w:rPr>
              <w:t>□有效   ☑基本有效    □效果欠佳，需要改进；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通过 202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1-05-12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对供应商评价和来料验收，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生产过程、产品贮存和发货等过程进行了识别跟评估，制定了相应的预防控制措施。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70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78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食品防护计划</w:t>
            </w:r>
          </w:p>
        </w:tc>
        <w:tc>
          <w:tcPr>
            <w:tcW w:w="1031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H7.3.3</w:t>
            </w: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68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如：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highlight w:val="none"/>
              </w:rPr>
              <w:t>《</w:t>
            </w:r>
            <w:r>
              <w:rPr>
                <w:rFonts w:hint="eastAsia"/>
                <w:szCs w:val="21"/>
                <w:highlight w:val="none"/>
              </w:rPr>
              <w:t>食品防护计划</w:t>
            </w:r>
            <w:r>
              <w:rPr>
                <w:rFonts w:hint="eastAsia" w:ascii="宋体" w:hAnsi="宋体"/>
                <w:szCs w:val="21"/>
                <w:highlight w:val="none"/>
              </w:rPr>
              <w:t>》</w:t>
            </w:r>
          </w:p>
        </w:tc>
        <w:tc>
          <w:tcPr>
            <w:tcW w:w="157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符合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078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031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62" w:type="dxa"/>
            <w:gridSpan w:val="3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68" w:type="dxa"/>
            <w:gridSpan w:val="3"/>
          </w:tcPr>
          <w:p>
            <w:r>
              <w:rPr>
                <w:rFonts w:hint="eastAsia"/>
              </w:rPr>
              <w:t>人为的破坏或蓄意污染等造成的显著危害，应建立食品防护计划作为控制措施。</w:t>
            </w:r>
          </w:p>
          <w:p>
            <w:r>
              <w:rPr>
                <w:rFonts w:hint="eastAsia"/>
              </w:rPr>
              <w:t xml:space="preserve">人为的破坏造成的显著危害： </w:t>
            </w:r>
            <w:r>
              <w:t xml:space="preserve"> </w:t>
            </w:r>
            <w:r>
              <w:rPr>
                <w:rFonts w:hint="eastAsia"/>
              </w:rPr>
              <w:t>有意损坏设备设施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故意污染食品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，控制措施： 搞好员工关系、杜绝不相关人员进入现场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进行告知管理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日常巡查</w:t>
            </w:r>
            <w:r>
              <w:t xml:space="preserve">        </w:t>
            </w:r>
          </w:p>
          <w:p>
            <w:r>
              <w:rPr>
                <w:rFonts w:hint="eastAsia"/>
              </w:rPr>
              <w:t xml:space="preserve">蓄意污染造成的显著危害： </w:t>
            </w:r>
            <w:r>
              <w:t xml:space="preserve">    </w:t>
            </w:r>
            <w:r>
              <w:rPr>
                <w:rFonts w:hint="eastAsia"/>
              </w:rPr>
              <w:t>投毒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故意使用非食用原材</w:t>
            </w:r>
            <w:bookmarkStart w:id="0" w:name="_GoBack"/>
            <w:bookmarkEnd w:id="0"/>
            <w:r>
              <w:rPr>
                <w:rFonts w:hint="eastAsia"/>
              </w:rPr>
              <w:t>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食品添加剂超限量超范围使用</w:t>
            </w:r>
            <w:r>
              <w:t xml:space="preserve">        </w:t>
            </w:r>
            <w:r>
              <w:rPr>
                <w:rFonts w:hint="eastAsia"/>
              </w:rPr>
              <w:t>控制措施： 搞好员工关系、</w:t>
            </w:r>
            <w:r>
              <w:t xml:space="preserve"> </w:t>
            </w:r>
            <w:r>
              <w:rPr>
                <w:rFonts w:hint="eastAsia"/>
              </w:rPr>
              <w:t>搞好有害化学品管理、加强员工培训、加强食品安全</w:t>
            </w:r>
            <w:r>
              <w:rPr>
                <w:rFonts w:hint="eastAsia"/>
                <w:lang w:val="en-US" w:eastAsia="zh-CN"/>
              </w:rPr>
              <w:t>培训</w:t>
            </w:r>
            <w:r>
              <w:t xml:space="preserve">  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提供有《食品防护关键部位月检查表》，抽查2021.05-2021.07.结论：正常</w:t>
            </w:r>
          </w:p>
        </w:tc>
        <w:tc>
          <w:tcPr>
            <w:tcW w:w="1570" w:type="dxa"/>
            <w:vMerge w:val="continue"/>
          </w:tcPr>
          <w:p>
            <w:pPr>
              <w:rPr>
                <w:highlight w:val="none"/>
              </w:rPr>
            </w:pPr>
          </w:p>
        </w:tc>
      </w:tr>
    </w:tbl>
    <w:p>
      <w:pPr>
        <w:pStyle w:val="4"/>
      </w:pPr>
    </w:p>
    <w:p>
      <w:pPr>
        <w:pStyle w:val="4"/>
      </w:pP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0475F"/>
    <w:rsid w:val="0001443C"/>
    <w:rsid w:val="000237F6"/>
    <w:rsid w:val="0003373A"/>
    <w:rsid w:val="000400E2"/>
    <w:rsid w:val="000408BB"/>
    <w:rsid w:val="00056EC5"/>
    <w:rsid w:val="00061009"/>
    <w:rsid w:val="00062E46"/>
    <w:rsid w:val="000A0A06"/>
    <w:rsid w:val="000C63AA"/>
    <w:rsid w:val="000E6B21"/>
    <w:rsid w:val="001006A0"/>
    <w:rsid w:val="001044CD"/>
    <w:rsid w:val="001126B5"/>
    <w:rsid w:val="001248BC"/>
    <w:rsid w:val="00184FC0"/>
    <w:rsid w:val="001A2D7F"/>
    <w:rsid w:val="001C21AB"/>
    <w:rsid w:val="001E707B"/>
    <w:rsid w:val="001F0891"/>
    <w:rsid w:val="00227D54"/>
    <w:rsid w:val="002501B0"/>
    <w:rsid w:val="0028527E"/>
    <w:rsid w:val="002939AD"/>
    <w:rsid w:val="002C7D78"/>
    <w:rsid w:val="00314AF6"/>
    <w:rsid w:val="00337922"/>
    <w:rsid w:val="00340867"/>
    <w:rsid w:val="00380837"/>
    <w:rsid w:val="003A198A"/>
    <w:rsid w:val="003C3E51"/>
    <w:rsid w:val="003F308F"/>
    <w:rsid w:val="003F55D3"/>
    <w:rsid w:val="00410914"/>
    <w:rsid w:val="004177C7"/>
    <w:rsid w:val="00417E5D"/>
    <w:rsid w:val="004366EB"/>
    <w:rsid w:val="00442C70"/>
    <w:rsid w:val="004724DC"/>
    <w:rsid w:val="0048201E"/>
    <w:rsid w:val="00482739"/>
    <w:rsid w:val="004B0021"/>
    <w:rsid w:val="004F01AD"/>
    <w:rsid w:val="00536930"/>
    <w:rsid w:val="0054737D"/>
    <w:rsid w:val="00553344"/>
    <w:rsid w:val="00561D55"/>
    <w:rsid w:val="00564E53"/>
    <w:rsid w:val="00573C4B"/>
    <w:rsid w:val="005A1049"/>
    <w:rsid w:val="005A2F49"/>
    <w:rsid w:val="005A34ED"/>
    <w:rsid w:val="005A740D"/>
    <w:rsid w:val="005B4176"/>
    <w:rsid w:val="005D5659"/>
    <w:rsid w:val="00600C20"/>
    <w:rsid w:val="00604303"/>
    <w:rsid w:val="00616335"/>
    <w:rsid w:val="00644FE2"/>
    <w:rsid w:val="00654D21"/>
    <w:rsid w:val="006658D4"/>
    <w:rsid w:val="0067640C"/>
    <w:rsid w:val="00685619"/>
    <w:rsid w:val="006A0DC8"/>
    <w:rsid w:val="006E678B"/>
    <w:rsid w:val="006E7B1D"/>
    <w:rsid w:val="006F7494"/>
    <w:rsid w:val="00703C05"/>
    <w:rsid w:val="00703CAB"/>
    <w:rsid w:val="00716307"/>
    <w:rsid w:val="007623F4"/>
    <w:rsid w:val="007757F3"/>
    <w:rsid w:val="0077781F"/>
    <w:rsid w:val="00782468"/>
    <w:rsid w:val="007C1B48"/>
    <w:rsid w:val="007C4026"/>
    <w:rsid w:val="007D754F"/>
    <w:rsid w:val="007E3B15"/>
    <w:rsid w:val="007E6AEB"/>
    <w:rsid w:val="0080278D"/>
    <w:rsid w:val="00833718"/>
    <w:rsid w:val="00851D2E"/>
    <w:rsid w:val="00885D9A"/>
    <w:rsid w:val="008973EE"/>
    <w:rsid w:val="008C2E51"/>
    <w:rsid w:val="008D53B2"/>
    <w:rsid w:val="00914199"/>
    <w:rsid w:val="00942C7F"/>
    <w:rsid w:val="00947553"/>
    <w:rsid w:val="00950526"/>
    <w:rsid w:val="009526E3"/>
    <w:rsid w:val="0095369D"/>
    <w:rsid w:val="00971600"/>
    <w:rsid w:val="009973B4"/>
    <w:rsid w:val="009C150D"/>
    <w:rsid w:val="009C28C1"/>
    <w:rsid w:val="009D769B"/>
    <w:rsid w:val="009E1B5D"/>
    <w:rsid w:val="009F5828"/>
    <w:rsid w:val="009F7EED"/>
    <w:rsid w:val="00A45DD7"/>
    <w:rsid w:val="00A6095D"/>
    <w:rsid w:val="00A72D49"/>
    <w:rsid w:val="00A80636"/>
    <w:rsid w:val="00AA1FC2"/>
    <w:rsid w:val="00AB4D21"/>
    <w:rsid w:val="00AC0189"/>
    <w:rsid w:val="00AE46F3"/>
    <w:rsid w:val="00AE6811"/>
    <w:rsid w:val="00AF0AAB"/>
    <w:rsid w:val="00AF55C5"/>
    <w:rsid w:val="00B22AA9"/>
    <w:rsid w:val="00B27ECA"/>
    <w:rsid w:val="00B313DF"/>
    <w:rsid w:val="00B7308A"/>
    <w:rsid w:val="00B748A5"/>
    <w:rsid w:val="00BA30B9"/>
    <w:rsid w:val="00BD101A"/>
    <w:rsid w:val="00BD1E67"/>
    <w:rsid w:val="00BF55B4"/>
    <w:rsid w:val="00BF597E"/>
    <w:rsid w:val="00C04BB2"/>
    <w:rsid w:val="00C05957"/>
    <w:rsid w:val="00C33819"/>
    <w:rsid w:val="00C5013D"/>
    <w:rsid w:val="00C51A36"/>
    <w:rsid w:val="00C55228"/>
    <w:rsid w:val="00C613B4"/>
    <w:rsid w:val="00C620CE"/>
    <w:rsid w:val="00C63768"/>
    <w:rsid w:val="00C77034"/>
    <w:rsid w:val="00CD4D1A"/>
    <w:rsid w:val="00CE315A"/>
    <w:rsid w:val="00D06F59"/>
    <w:rsid w:val="00D15179"/>
    <w:rsid w:val="00D2018F"/>
    <w:rsid w:val="00D4379D"/>
    <w:rsid w:val="00D57F85"/>
    <w:rsid w:val="00D8388C"/>
    <w:rsid w:val="00D856AC"/>
    <w:rsid w:val="00DA09E8"/>
    <w:rsid w:val="00DC1D4B"/>
    <w:rsid w:val="00DD7961"/>
    <w:rsid w:val="00DD7D8E"/>
    <w:rsid w:val="00DE7B56"/>
    <w:rsid w:val="00DF15F0"/>
    <w:rsid w:val="00DF3454"/>
    <w:rsid w:val="00E20DA4"/>
    <w:rsid w:val="00E246F6"/>
    <w:rsid w:val="00E373BF"/>
    <w:rsid w:val="00E57243"/>
    <w:rsid w:val="00E6224C"/>
    <w:rsid w:val="00E67A0A"/>
    <w:rsid w:val="00E8323B"/>
    <w:rsid w:val="00EA2256"/>
    <w:rsid w:val="00EA37D1"/>
    <w:rsid w:val="00EB0164"/>
    <w:rsid w:val="00EC6ECB"/>
    <w:rsid w:val="00ED0F62"/>
    <w:rsid w:val="00F140C1"/>
    <w:rsid w:val="00F51DFC"/>
    <w:rsid w:val="00F74707"/>
    <w:rsid w:val="00F774D2"/>
    <w:rsid w:val="00F90479"/>
    <w:rsid w:val="00FB2ED1"/>
    <w:rsid w:val="00FD0EF9"/>
    <w:rsid w:val="00FE2DF7"/>
    <w:rsid w:val="01260C71"/>
    <w:rsid w:val="0148246F"/>
    <w:rsid w:val="017A46C2"/>
    <w:rsid w:val="01825FC3"/>
    <w:rsid w:val="01B97AED"/>
    <w:rsid w:val="01BB3069"/>
    <w:rsid w:val="01CE4435"/>
    <w:rsid w:val="01E27364"/>
    <w:rsid w:val="01E71258"/>
    <w:rsid w:val="01F72228"/>
    <w:rsid w:val="021B462B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3EA5530"/>
    <w:rsid w:val="0405614C"/>
    <w:rsid w:val="042332AF"/>
    <w:rsid w:val="044125D6"/>
    <w:rsid w:val="0441326A"/>
    <w:rsid w:val="04414625"/>
    <w:rsid w:val="04883DB3"/>
    <w:rsid w:val="04981EC9"/>
    <w:rsid w:val="04C420B7"/>
    <w:rsid w:val="04FC0469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6F60CE4"/>
    <w:rsid w:val="0700448C"/>
    <w:rsid w:val="071261A2"/>
    <w:rsid w:val="078701E3"/>
    <w:rsid w:val="07A12A9F"/>
    <w:rsid w:val="07A565CE"/>
    <w:rsid w:val="07BF02D7"/>
    <w:rsid w:val="07C13D29"/>
    <w:rsid w:val="07ED0401"/>
    <w:rsid w:val="07EF616D"/>
    <w:rsid w:val="07F5731B"/>
    <w:rsid w:val="081B6228"/>
    <w:rsid w:val="083339D6"/>
    <w:rsid w:val="08767210"/>
    <w:rsid w:val="0884117F"/>
    <w:rsid w:val="08851DD7"/>
    <w:rsid w:val="08A65A0B"/>
    <w:rsid w:val="08C22483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05579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5C5276"/>
    <w:rsid w:val="0B8E28C6"/>
    <w:rsid w:val="0BCE544E"/>
    <w:rsid w:val="0BE64DFF"/>
    <w:rsid w:val="0C466D6D"/>
    <w:rsid w:val="0C5423F7"/>
    <w:rsid w:val="0C575FF6"/>
    <w:rsid w:val="0C8009B8"/>
    <w:rsid w:val="0C842FD4"/>
    <w:rsid w:val="0CA27A29"/>
    <w:rsid w:val="0CC102DA"/>
    <w:rsid w:val="0CC85F41"/>
    <w:rsid w:val="0CC87248"/>
    <w:rsid w:val="0CD5463E"/>
    <w:rsid w:val="0CE43FF6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E306F6C"/>
    <w:rsid w:val="0E49595F"/>
    <w:rsid w:val="0E4C35DF"/>
    <w:rsid w:val="0E5927F2"/>
    <w:rsid w:val="0E6D4117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7724A1"/>
    <w:rsid w:val="11A75623"/>
    <w:rsid w:val="11BD2BE2"/>
    <w:rsid w:val="11BE2038"/>
    <w:rsid w:val="11C40475"/>
    <w:rsid w:val="11DC0AC4"/>
    <w:rsid w:val="11E2439D"/>
    <w:rsid w:val="121A66AF"/>
    <w:rsid w:val="123928D6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B62D6C"/>
    <w:rsid w:val="13C11723"/>
    <w:rsid w:val="13CF4B1A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8A110F"/>
    <w:rsid w:val="15B265C1"/>
    <w:rsid w:val="15B5072B"/>
    <w:rsid w:val="15BC540D"/>
    <w:rsid w:val="160D3D01"/>
    <w:rsid w:val="16210B83"/>
    <w:rsid w:val="16471110"/>
    <w:rsid w:val="16583F2B"/>
    <w:rsid w:val="1659703F"/>
    <w:rsid w:val="16A30791"/>
    <w:rsid w:val="16AB3CAD"/>
    <w:rsid w:val="16E341B9"/>
    <w:rsid w:val="16F10A78"/>
    <w:rsid w:val="17104646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247CB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E03EA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276AE7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35289F"/>
    <w:rsid w:val="1F4E73A5"/>
    <w:rsid w:val="1F576E06"/>
    <w:rsid w:val="1F61098D"/>
    <w:rsid w:val="1F752242"/>
    <w:rsid w:val="1F756527"/>
    <w:rsid w:val="1F7F0170"/>
    <w:rsid w:val="1F8B56B0"/>
    <w:rsid w:val="1F8E0A45"/>
    <w:rsid w:val="1FAB395F"/>
    <w:rsid w:val="1FB41974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6618E4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1F0331D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0B2546"/>
    <w:rsid w:val="2519537A"/>
    <w:rsid w:val="255B7926"/>
    <w:rsid w:val="256C3D8B"/>
    <w:rsid w:val="258041F6"/>
    <w:rsid w:val="258609CC"/>
    <w:rsid w:val="25B809C4"/>
    <w:rsid w:val="25D849A3"/>
    <w:rsid w:val="25E40E30"/>
    <w:rsid w:val="25ED68F6"/>
    <w:rsid w:val="261B55F8"/>
    <w:rsid w:val="261C0F72"/>
    <w:rsid w:val="261D5675"/>
    <w:rsid w:val="26325483"/>
    <w:rsid w:val="26410887"/>
    <w:rsid w:val="269B74E0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7F7020"/>
    <w:rsid w:val="279F2942"/>
    <w:rsid w:val="27A70039"/>
    <w:rsid w:val="27CF15FE"/>
    <w:rsid w:val="27D42EE9"/>
    <w:rsid w:val="27E10A81"/>
    <w:rsid w:val="27FE6486"/>
    <w:rsid w:val="28054BC5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3708E7"/>
    <w:rsid w:val="2B492E1A"/>
    <w:rsid w:val="2B4C1179"/>
    <w:rsid w:val="2B5D0EFC"/>
    <w:rsid w:val="2B6C36BA"/>
    <w:rsid w:val="2B7B0583"/>
    <w:rsid w:val="2BD60481"/>
    <w:rsid w:val="2BE40375"/>
    <w:rsid w:val="2BEA3FA7"/>
    <w:rsid w:val="2BFE5B20"/>
    <w:rsid w:val="2C2E44D4"/>
    <w:rsid w:val="2C486A96"/>
    <w:rsid w:val="2C6D435A"/>
    <w:rsid w:val="2C7B6C71"/>
    <w:rsid w:val="2CA954CC"/>
    <w:rsid w:val="2CE0052C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DD7792"/>
    <w:rsid w:val="30ED30CC"/>
    <w:rsid w:val="31064141"/>
    <w:rsid w:val="311452F1"/>
    <w:rsid w:val="31B477DB"/>
    <w:rsid w:val="31B67BE2"/>
    <w:rsid w:val="31CA71DD"/>
    <w:rsid w:val="32341738"/>
    <w:rsid w:val="324D055C"/>
    <w:rsid w:val="324E5138"/>
    <w:rsid w:val="325E1B93"/>
    <w:rsid w:val="32B943E0"/>
    <w:rsid w:val="32C70BAE"/>
    <w:rsid w:val="32D06D58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137D0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72121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5F4E3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AB4C5D"/>
    <w:rsid w:val="3BEE1D6F"/>
    <w:rsid w:val="3BF1473C"/>
    <w:rsid w:val="3C1D592B"/>
    <w:rsid w:val="3C5211A4"/>
    <w:rsid w:val="3C543264"/>
    <w:rsid w:val="3C5C5688"/>
    <w:rsid w:val="3C6633BD"/>
    <w:rsid w:val="3CA475E5"/>
    <w:rsid w:val="3CA717F2"/>
    <w:rsid w:val="3CC445CD"/>
    <w:rsid w:val="3CC56579"/>
    <w:rsid w:val="3CED4B6C"/>
    <w:rsid w:val="3CF10988"/>
    <w:rsid w:val="3D0609D0"/>
    <w:rsid w:val="3D073283"/>
    <w:rsid w:val="3DAB460B"/>
    <w:rsid w:val="3DDA7DB2"/>
    <w:rsid w:val="3DE86112"/>
    <w:rsid w:val="3E342793"/>
    <w:rsid w:val="3E3C5235"/>
    <w:rsid w:val="3EA34B57"/>
    <w:rsid w:val="3EEF1E6E"/>
    <w:rsid w:val="3F3F1ED1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25CA6"/>
    <w:rsid w:val="41E9167B"/>
    <w:rsid w:val="41EE6927"/>
    <w:rsid w:val="420F7024"/>
    <w:rsid w:val="423A05B2"/>
    <w:rsid w:val="423C5247"/>
    <w:rsid w:val="423E693C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B421B8"/>
    <w:rsid w:val="46EA7997"/>
    <w:rsid w:val="470243E7"/>
    <w:rsid w:val="471F1498"/>
    <w:rsid w:val="47271944"/>
    <w:rsid w:val="473846E7"/>
    <w:rsid w:val="473E10CC"/>
    <w:rsid w:val="475C4BFE"/>
    <w:rsid w:val="475D7730"/>
    <w:rsid w:val="47BB044C"/>
    <w:rsid w:val="48262DE5"/>
    <w:rsid w:val="485226C4"/>
    <w:rsid w:val="487E085E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3F72E2"/>
    <w:rsid w:val="4A5548A9"/>
    <w:rsid w:val="4A8610DE"/>
    <w:rsid w:val="4AD45EF1"/>
    <w:rsid w:val="4AE04A18"/>
    <w:rsid w:val="4B1401ED"/>
    <w:rsid w:val="4B337454"/>
    <w:rsid w:val="4B407CC6"/>
    <w:rsid w:val="4B42232B"/>
    <w:rsid w:val="4B602ECF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C12D02"/>
    <w:rsid w:val="4CD2365B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AA463D"/>
    <w:rsid w:val="4EFE4539"/>
    <w:rsid w:val="4F594843"/>
    <w:rsid w:val="4F88590D"/>
    <w:rsid w:val="503C3BCC"/>
    <w:rsid w:val="50C41CF1"/>
    <w:rsid w:val="50F01F62"/>
    <w:rsid w:val="51217DA6"/>
    <w:rsid w:val="51294703"/>
    <w:rsid w:val="51425A27"/>
    <w:rsid w:val="5158757E"/>
    <w:rsid w:val="521A5D1E"/>
    <w:rsid w:val="523624DE"/>
    <w:rsid w:val="523E1EF0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DB2F56"/>
    <w:rsid w:val="53F51637"/>
    <w:rsid w:val="54041CD4"/>
    <w:rsid w:val="54124FEF"/>
    <w:rsid w:val="541C4B67"/>
    <w:rsid w:val="5424325D"/>
    <w:rsid w:val="54DD3304"/>
    <w:rsid w:val="54DE7CCB"/>
    <w:rsid w:val="550429BE"/>
    <w:rsid w:val="550E235A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810800"/>
    <w:rsid w:val="57A14CB5"/>
    <w:rsid w:val="57AF0FF1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B52168"/>
    <w:rsid w:val="5AD64AF2"/>
    <w:rsid w:val="5AF377C8"/>
    <w:rsid w:val="5B0449BC"/>
    <w:rsid w:val="5B1C3E02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8F3707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6C5A58"/>
    <w:rsid w:val="5E7B5BB1"/>
    <w:rsid w:val="5E971B73"/>
    <w:rsid w:val="5EA12B9A"/>
    <w:rsid w:val="5EA827B4"/>
    <w:rsid w:val="5EB61B43"/>
    <w:rsid w:val="5EBA7075"/>
    <w:rsid w:val="5EBF5DC8"/>
    <w:rsid w:val="5F02275D"/>
    <w:rsid w:val="5F136037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1326FB1"/>
    <w:rsid w:val="61384C31"/>
    <w:rsid w:val="61387C98"/>
    <w:rsid w:val="616336B3"/>
    <w:rsid w:val="61744854"/>
    <w:rsid w:val="61857CB5"/>
    <w:rsid w:val="618F58DC"/>
    <w:rsid w:val="619A179D"/>
    <w:rsid w:val="61E77A7E"/>
    <w:rsid w:val="62257ECD"/>
    <w:rsid w:val="622A4138"/>
    <w:rsid w:val="62385483"/>
    <w:rsid w:val="62385A6C"/>
    <w:rsid w:val="625901DA"/>
    <w:rsid w:val="62795257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370B"/>
    <w:rsid w:val="64106CE7"/>
    <w:rsid w:val="64621F9C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1152E5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084323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B822F3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DF5D46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233D2E"/>
    <w:rsid w:val="6E641038"/>
    <w:rsid w:val="6EB36C33"/>
    <w:rsid w:val="6EBD0EA6"/>
    <w:rsid w:val="6EBF38BA"/>
    <w:rsid w:val="6ED70A72"/>
    <w:rsid w:val="6F2E7208"/>
    <w:rsid w:val="6F435405"/>
    <w:rsid w:val="6F4810D8"/>
    <w:rsid w:val="6F6D2BAA"/>
    <w:rsid w:val="6F7C3054"/>
    <w:rsid w:val="6F992A5F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1C9027A"/>
    <w:rsid w:val="724D262A"/>
    <w:rsid w:val="72702455"/>
    <w:rsid w:val="72724CC0"/>
    <w:rsid w:val="728F2E47"/>
    <w:rsid w:val="72973011"/>
    <w:rsid w:val="72CD6505"/>
    <w:rsid w:val="72E25592"/>
    <w:rsid w:val="72E42D1B"/>
    <w:rsid w:val="72EA2DD0"/>
    <w:rsid w:val="72F25B0F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3446C7"/>
    <w:rsid w:val="78557FA3"/>
    <w:rsid w:val="78644FBF"/>
    <w:rsid w:val="78680ECD"/>
    <w:rsid w:val="787F150D"/>
    <w:rsid w:val="787F4828"/>
    <w:rsid w:val="7880670B"/>
    <w:rsid w:val="789B60E9"/>
    <w:rsid w:val="78A42633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793420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1816D2"/>
    <w:rsid w:val="7C27141B"/>
    <w:rsid w:val="7C42064D"/>
    <w:rsid w:val="7C6A6CA8"/>
    <w:rsid w:val="7CB31FBB"/>
    <w:rsid w:val="7CEC5EE7"/>
    <w:rsid w:val="7CF04E00"/>
    <w:rsid w:val="7D0B459E"/>
    <w:rsid w:val="7D2703B4"/>
    <w:rsid w:val="7D41026F"/>
    <w:rsid w:val="7D59343F"/>
    <w:rsid w:val="7D67119E"/>
    <w:rsid w:val="7D6C098F"/>
    <w:rsid w:val="7D6D2474"/>
    <w:rsid w:val="7DA65D72"/>
    <w:rsid w:val="7DE208A3"/>
    <w:rsid w:val="7DFE7906"/>
    <w:rsid w:val="7E0A78B3"/>
    <w:rsid w:val="7E2912F3"/>
    <w:rsid w:val="7E6305EF"/>
    <w:rsid w:val="7E8D50F9"/>
    <w:rsid w:val="7EBA6AA6"/>
    <w:rsid w:val="7ED713AA"/>
    <w:rsid w:val="7EDA5201"/>
    <w:rsid w:val="7EE7304B"/>
    <w:rsid w:val="7EEE63E6"/>
    <w:rsid w:val="7F3205C6"/>
    <w:rsid w:val="7F541664"/>
    <w:rsid w:val="7F5737FE"/>
    <w:rsid w:val="7F697999"/>
    <w:rsid w:val="7F9026D0"/>
    <w:rsid w:val="7F984417"/>
    <w:rsid w:val="7FDB730C"/>
    <w:rsid w:val="7FDC7239"/>
    <w:rsid w:val="7FE4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7"/>
    </w:pPr>
    <w:rPr>
      <w:rFonts w:ascii="宋体" w:hAnsi="宋体" w:eastAsia="宋体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5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1909</Words>
  <Characters>10887</Characters>
  <Lines>90</Lines>
  <Paragraphs>25</Paragraphs>
  <TotalTime>1</TotalTime>
  <ScaleCrop>false</ScaleCrop>
  <LinksUpToDate>false</LinksUpToDate>
  <CharactersWithSpaces>12771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2020-10-18T07:46:00Z</dcterms:created>
  <dc:creator>微软用户</dc:creator>
  <cp:lastModifiedBy>肖新龙</cp:lastModifiedBy>
  <dcterms:modified xsi:type="dcterms:W3CDTF">2021-08-30T14:36:45Z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F1722BAC04704A04AF977D89CBE45AB7</vt:lpwstr>
  </property>
</Properties>
</file>