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安徽雪域燕果食品有限公司</w:t>
      </w:r>
      <w:r>
        <w:rPr>
          <w:b/>
          <w:sz w:val="36"/>
          <w:szCs w:val="36"/>
          <w:u w:val="single"/>
        </w:rPr>
        <w:t xml:space="preserve">    </w:t>
      </w:r>
      <w:bookmarkStart w:id="1" w:name="_GoBack"/>
      <w:bookmarkEnd w:id="1"/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水果制品（葡萄干的生产、枣分装）和坚果制品（核桃）分装  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 w:ascii="宋体" w:hAnsi="宋体" w:eastAsia="宋体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0" w:name="组织名称Add1"/>
      <w:r>
        <w:rPr>
          <w:rFonts w:hint="eastAsia"/>
          <w:b/>
          <w:sz w:val="36"/>
          <w:szCs w:val="36"/>
        </w:rPr>
        <w:t>安徽雪域燕果食品有限公司</w:t>
      </w:r>
      <w:bookmarkEnd w:id="0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B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2021-08-29T01:27:20Z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