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领导层  </w:t>
            </w:r>
            <w:r>
              <w:rPr>
                <w:rFonts w:hint="eastAsia"/>
                <w:lang w:val="en-US" w:eastAsia="zh-CN"/>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lang w:val="en-US" w:eastAsia="zh-CN"/>
              </w:rPr>
              <w:t>倪逢篷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w:t>
            </w:r>
            <w:r>
              <w:rPr>
                <w:color w:val="1D41D5"/>
                <w:sz w:val="24"/>
                <w:szCs w:val="24"/>
              </w:rPr>
              <w:t xml:space="preserve">   </w:t>
            </w:r>
            <w:r>
              <w:rPr>
                <w:color w:val="1D41D5"/>
                <w:sz w:val="24"/>
                <w:szCs w:val="24"/>
                <w:lang w:val="de-DE"/>
              </w:rPr>
              <w:t>王献华</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2021-09-15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default"/>
                <w:sz w:val="21"/>
                <w:szCs w:val="21"/>
                <w:lang w:val="en-US" w:eastAsia="zh-CN"/>
              </w:rPr>
              <w:t>OHS:</w:t>
            </w:r>
            <w:r>
              <w:rPr>
                <w:rFonts w:hint="default"/>
                <w:sz w:val="21"/>
                <w:szCs w:val="21"/>
                <w:lang w:val="en-US"/>
              </w:rPr>
              <w:t>4.1/4.2/4.3/4.4/5.1/5.2/5.3/5.4/6.1</w:t>
            </w:r>
            <w:r>
              <w:rPr>
                <w:rFonts w:hint="eastAsia"/>
                <w:sz w:val="21"/>
                <w:szCs w:val="21"/>
                <w:lang w:val="en-US" w:eastAsia="zh-CN"/>
              </w:rPr>
              <w:t>.1</w:t>
            </w:r>
            <w:r>
              <w:rPr>
                <w:rFonts w:hint="default"/>
                <w:sz w:val="21"/>
                <w:szCs w:val="21"/>
                <w:lang w:val="en-US"/>
              </w:rPr>
              <w:t>/</w:t>
            </w:r>
            <w:r>
              <w:rPr>
                <w:rFonts w:hint="eastAsia"/>
                <w:color w:val="FF0000"/>
                <w:sz w:val="21"/>
                <w:szCs w:val="21"/>
                <w:lang w:val="en-US" w:eastAsia="zh-CN"/>
              </w:rPr>
              <w:t>6.1.2/6.1.3</w:t>
            </w:r>
            <w:r>
              <w:rPr>
                <w:rFonts w:hint="eastAsia"/>
                <w:sz w:val="21"/>
                <w:szCs w:val="21"/>
                <w:lang w:val="en-US" w:eastAsia="zh-CN"/>
              </w:rPr>
              <w:t>/6.1.4/</w:t>
            </w:r>
            <w:r>
              <w:rPr>
                <w:rFonts w:hint="default"/>
                <w:sz w:val="21"/>
                <w:szCs w:val="21"/>
                <w:lang w:val="en-US" w:eastAsia="zh-CN"/>
              </w:rPr>
              <w:t>6.2/7.1/7.</w:t>
            </w:r>
            <w:r>
              <w:rPr>
                <w:rFonts w:hint="eastAsia"/>
                <w:sz w:val="21"/>
                <w:szCs w:val="21"/>
                <w:lang w:val="en-US" w:eastAsia="zh-CN"/>
              </w:rPr>
              <w:t>3</w:t>
            </w:r>
            <w:r>
              <w:rPr>
                <w:rFonts w:hint="default"/>
                <w:sz w:val="21"/>
                <w:szCs w:val="21"/>
                <w:lang w:val="en-US" w:eastAsia="zh-CN"/>
              </w:rPr>
              <w:t>/</w:t>
            </w:r>
            <w:r>
              <w:rPr>
                <w:rFonts w:hint="eastAsia"/>
                <w:color w:val="FF0000"/>
                <w:sz w:val="21"/>
                <w:szCs w:val="21"/>
                <w:lang w:val="en-US" w:eastAsia="zh-CN"/>
              </w:rPr>
              <w:t>8.1.1/8.1.3/</w:t>
            </w:r>
            <w:r>
              <w:rPr>
                <w:rFonts w:hint="default"/>
                <w:sz w:val="21"/>
                <w:szCs w:val="21"/>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公司环境分析控制程序</w:t>
            </w:r>
            <w:r>
              <w:rPr>
                <w:rFonts w:hint="eastAsia"/>
                <w:lang w:val="en-US" w:eastAsia="zh-CN"/>
              </w:rPr>
              <w:t>》、管理手册第4.1章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法律法规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社会 </w:t>
                  </w:r>
                  <w:r>
                    <w:rPr>
                      <w:rFonts w:hint="eastAsia"/>
                      <w:color w:val="auto"/>
                      <w:highlight w:val="none"/>
                      <w:lang w:eastAsia="zh-CN"/>
                    </w:rPr>
                    <w:t>☑</w:t>
                  </w:r>
                  <w:r>
                    <w:rPr>
                      <w:rFonts w:hint="eastAsia"/>
                      <w:color w:val="auto"/>
                      <w:highlight w:val="none"/>
                      <w:vertAlign w:val="baseline"/>
                      <w:lang w:val="en-US" w:eastAsia="zh-CN"/>
                    </w:rPr>
                    <w:t>经济环境</w:t>
                  </w:r>
                  <w:r>
                    <w:rPr>
                      <w:rFonts w:hint="eastAsia"/>
                      <w:color w:val="auto"/>
                      <w:highlight w:val="none"/>
                      <w:lang w:eastAsia="zh-CN"/>
                    </w:rPr>
                    <w:t>☑</w:t>
                  </w:r>
                  <w:r>
                    <w:rPr>
                      <w:rFonts w:hint="eastAsia"/>
                      <w:color w:val="auto"/>
                      <w:highlight w:val="none"/>
                      <w:vertAlign w:val="baseline"/>
                      <w:lang w:val="en-US" w:eastAsia="zh-CN"/>
                    </w:rPr>
                    <w:t>政治</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安环法律法规越来越严格、监管力度加大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vertAlign w:val="baseline"/>
                      <w:lang w:val="en-US" w:eastAsia="zh-CN"/>
                    </w:rPr>
                    <w:t xml:space="preserve">财务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运营 </w:t>
                  </w:r>
                  <w:r>
                    <w:rPr>
                      <w:rFonts w:hint="eastAsia"/>
                      <w:color w:val="auto"/>
                      <w:highlight w:val="none"/>
                      <w:lang w:eastAsia="zh-CN"/>
                    </w:rPr>
                    <w:t>☑</w:t>
                  </w:r>
                  <w:r>
                    <w:rPr>
                      <w:rFonts w:hint="eastAsia"/>
                      <w:color w:val="auto"/>
                      <w:highlight w:val="none"/>
                      <w:vertAlign w:val="baseline"/>
                      <w:lang w:val="en-US" w:eastAsia="zh-CN"/>
                    </w:rPr>
                    <w:t xml:space="preserve">人力资源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员工自我保护意识较弱，在意设备安全性、作业场所检测达标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生产工艺简单，自动化程度较高，无重大安全安全隐患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s="Times New Roman"/>
                      <w:b w:val="0"/>
                      <w:bCs w:val="0"/>
                      <w:color w:val="auto"/>
                      <w:kern w:val="2"/>
                      <w:sz w:val="21"/>
                      <w:highlight w:val="none"/>
                      <w:lang w:val="en-US" w:eastAsia="zh-CN" w:bidi="ar-SA"/>
                    </w:rPr>
                    <w:t>员工文化程度不高，安全教育培训较少，安全意识不足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触电伤害、火灾事故、机械伤害、职业病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与同类企业相比职业健康安全控制强</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《组织内外部环境要素识别表》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0" w:name="_Toc17985659"/>
            <w:r>
              <w:rPr>
                <w:rFonts w:hint="eastAsia" w:ascii="Arial" w:hAnsi="Arial"/>
              </w:rPr>
              <w:t>理解工作人员和其他相关方的需求和期望</w:t>
            </w:r>
            <w:bookmarkEnd w:id="0"/>
          </w:p>
          <w:p>
            <w:pPr>
              <w:rPr>
                <w:rFonts w:hint="eastAsia" w:ascii="Arial" w:hAnsi="Arial"/>
              </w:rPr>
            </w:pPr>
          </w:p>
        </w:tc>
        <w:tc>
          <w:tcPr>
            <w:tcW w:w="960" w:type="dxa"/>
            <w:vMerge w:val="restart"/>
          </w:tcPr>
          <w:p>
            <w:r>
              <w:rPr>
                <w:rFonts w:hint="eastAsia"/>
                <w:lang w:val="en-US" w:eastAsia="zh-CN"/>
              </w:rPr>
              <w:t>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92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4928"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492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492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23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相关方的需求和期望</w:t>
            </w:r>
            <w:r>
              <w:rPr>
                <w:rFonts w:hint="eastAsia"/>
                <w:lang w:val="en-US" w:eastAsia="zh-CN"/>
              </w:rPr>
              <w:t xml:space="preserve">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自动化精密汽车模具的设计、制造所涉及场所的相关职业健康安全管理活动</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bookmarkStart w:id="1" w:name="生产地址"/>
                  <w:bookmarkStart w:id="2" w:name="办公地址"/>
                  <w:r>
                    <w:rPr>
                      <w:rFonts w:asciiTheme="minorEastAsia" w:hAnsiTheme="minorEastAsia" w:eastAsiaTheme="minorEastAsia"/>
                      <w:sz w:val="20"/>
                    </w:rPr>
                    <w:t>三门县海润街道永兴路26号</w:t>
                  </w:r>
                  <w:bookmarkEnd w:id="1"/>
                  <w:bookmarkEnd w:id="2"/>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1"/>
            <w:r>
              <w:rPr>
                <w:rFonts w:hint="eastAsia" w:ascii="Arial" w:hAnsi="Arial"/>
              </w:rPr>
              <w:t>职业健康安全管理体系</w:t>
            </w:r>
            <w:bookmarkEnd w:id="3"/>
          </w:p>
        </w:tc>
        <w:tc>
          <w:tcPr>
            <w:tcW w:w="960" w:type="dxa"/>
            <w:vMerge w:val="restart"/>
          </w:tcPr>
          <w:p>
            <w:r>
              <w:rPr>
                <w:rFonts w:hint="eastAsia"/>
                <w:lang w:val="en-US" w:eastAsia="zh-CN"/>
              </w:rPr>
              <w:t>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sym w:font="Wingdings 2" w:char="00A3"/>
            </w:r>
            <w:r>
              <w:rPr>
                <w:rFonts w:hint="eastAsia"/>
                <w:highlight w:val="none"/>
                <w:vertAlign w:val="baseline"/>
                <w:lang w:val="en-US" w:eastAsia="zh-CN"/>
              </w:rPr>
              <w:t xml:space="preserve">危化品管理 </w:t>
            </w:r>
            <w:r>
              <w:rPr>
                <w:rFonts w:hint="eastAsia"/>
                <w:highlight w:val="none"/>
                <w:lang w:eastAsia="zh-CN"/>
              </w:rPr>
              <w:sym w:font="Wingdings 2" w:char="0052"/>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sym w:font="Wingdings 2" w:char="0052"/>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sym w:font="Wingdings 2" w:char="0052"/>
            </w:r>
            <w:r>
              <w:rPr>
                <w:rFonts w:hint="eastAsia"/>
                <w:highlight w:val="none"/>
                <w:vertAlign w:val="baseline"/>
                <w:lang w:val="en-US" w:eastAsia="zh-CN"/>
              </w:rPr>
              <w:t xml:space="preserve">热处理加工过程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bookmarkStart w:id="6" w:name="_GoBack"/>
            <w:r>
              <w:rPr>
                <w:rFonts w:hint="eastAsia"/>
                <w:u w:val="single"/>
                <w:vertAlign w:val="baseline"/>
                <w:lang w:val="en-US" w:eastAsia="zh-CN"/>
              </w:rPr>
              <w:t>规范操作，减少环境污染，关爱生命，预防安全事故</w:t>
            </w:r>
            <w:bookmarkEnd w:id="6"/>
            <w:r>
              <w:rPr>
                <w:rFonts w:hint="eastAsia"/>
                <w:u w:val="single"/>
                <w:vertAlign w:val="baseline"/>
                <w:lang w:val="en-US" w:eastAsia="zh-CN"/>
              </w:rPr>
              <w:t xml:space="preserve">。 </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eastAsia"/>
                <w:shd w:val="clear"/>
                <w:lang w:eastAsia="zh-CN"/>
              </w:rPr>
            </w:pP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管理科</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采购科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倪逢蓬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4" w:name="_Toc17985666"/>
            <w:r>
              <w:rPr>
                <w:rFonts w:hint="eastAsia" w:ascii="Arial" w:hAnsi="Arial"/>
              </w:rPr>
              <w:t>工作人员的协商和参与</w:t>
            </w:r>
            <w:bookmarkEnd w:id="4"/>
          </w:p>
        </w:tc>
        <w:tc>
          <w:tcPr>
            <w:tcW w:w="960" w:type="dxa"/>
            <w:vMerge w:val="restart"/>
          </w:tcPr>
          <w:p>
            <w:r>
              <w:rPr>
                <w:rFonts w:hint="eastAsia"/>
                <w:lang w:val="en-US" w:eastAsia="zh-CN"/>
              </w:rPr>
              <w:t>O</w:t>
            </w:r>
            <w:r>
              <w:rPr>
                <w:rFonts w:hint="eastAsia"/>
              </w:rPr>
              <w:t>5.</w:t>
            </w:r>
            <w:r>
              <w:rPr>
                <w:rFonts w:hint="eastAsia"/>
                <w:lang w:val="en-US" w:eastAsia="zh-CN"/>
              </w:rPr>
              <w:t>4</w:t>
            </w:r>
            <w:r>
              <w:rPr>
                <w:rFonts w:hint="eastAsia"/>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倪春灶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8"/>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35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30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350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rPr>
                    <w:t>因培训不足、管理失误、人员违规操作或工作条件不当，影响员工健康，或造成人员死亡或其他伤害。</w:t>
                  </w:r>
                </w:p>
              </w:tc>
              <w:tc>
                <w:tcPr>
                  <w:tcW w:w="3504" w:type="dxa"/>
                  <w:vAlign w:val="top"/>
                </w:tcPr>
                <w:p>
                  <w:pPr>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公司招聘合适的员工，定期对员工进行考核和培训，开展日常的教育活动。</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制定的相关应急预案和预案培训不到位或缺失，预案演练不能按计划进行</w:t>
                  </w:r>
                </w:p>
              </w:tc>
              <w:tc>
                <w:tcPr>
                  <w:tcW w:w="350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default" w:ascii="Times New Roman" w:hAnsi="Times New Roman" w:eastAsia="宋体" w:cs="Times New Roman"/>
                      <w:color w:val="auto"/>
                      <w:kern w:val="2"/>
                      <w:sz w:val="21"/>
                      <w:highlight w:val="none"/>
                      <w:vertAlign w:val="baseline"/>
                      <w:lang w:val="en-US" w:eastAsia="zh-CN" w:bidi="ar-SA"/>
                    </w:rPr>
                    <w:t>定期组织对应急预案进行演练；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8"/>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38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387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b w:val="0"/>
                      <w:bCs w:val="0"/>
                      <w:color w:val="auto"/>
                      <w:highlight w:val="none"/>
                      <w:lang w:val="en-US" w:eastAsia="zh-CN"/>
                    </w:rPr>
                    <w:t>生产工艺简单，自动化程度较高，无重大安全安全隐患</w:t>
                  </w:r>
                </w:p>
              </w:tc>
              <w:tc>
                <w:tcPr>
                  <w:tcW w:w="387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default" w:ascii="Times New Roman" w:hAnsi="Times New Roman" w:eastAsia="宋体" w:cs="Times New Roman"/>
                      <w:color w:val="auto"/>
                      <w:kern w:val="2"/>
                      <w:sz w:val="21"/>
                      <w:highlight w:val="none"/>
                      <w:vertAlign w:val="baseline"/>
                      <w:lang w:val="en-US" w:eastAsia="zh-CN" w:bidi="ar-SA"/>
                    </w:rPr>
                    <w:t>公司加强安全生产管理和安全人员培训，提高人员安全意识，尽量避免产生负面影响。</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873"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873"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触电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发生工伤（机械伤害）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lang w:val="en-US" w:eastAsia="zh-CN"/>
              </w:rPr>
            </w:pP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职业病产生（噪声）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FE"/>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A8"/>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1950"/>
              <w:gridCol w:w="275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95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2752"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办公场所、车间、仓库等区域的易燃品的堆放</w:t>
                  </w:r>
                  <w:r>
                    <w:rPr>
                      <w:rFonts w:hint="eastAsia"/>
                      <w:lang w:val="en-US" w:eastAsia="zh-CN"/>
                    </w:rPr>
                    <w:t>、生产和办公用电</w:t>
                  </w:r>
                </w:p>
              </w:tc>
              <w:tc>
                <w:tcPr>
                  <w:tcW w:w="19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eastAsia"/>
                      <w:color w:val="000000"/>
                      <w:lang w:val="en-US" w:eastAsia="zh-CN"/>
                    </w:rPr>
                    <w:t xml:space="preserve">  火灾 </w:t>
                  </w:r>
                </w:p>
              </w:tc>
              <w:tc>
                <w:tcPr>
                  <w:tcW w:w="2752"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GB" w:eastAsia="zh-CN" w:bidi="ar-SA"/>
                    </w:rPr>
                    <w:t>应急准备和响应控制</w:t>
                  </w:r>
                  <w:r>
                    <w:rPr>
                      <w:rFonts w:hint="eastAsia" w:cs="Times New Roman"/>
                      <w:kern w:val="2"/>
                      <w:sz w:val="21"/>
                      <w:szCs w:val="24"/>
                      <w:lang w:val="en-GB" w:eastAsia="zh-CN" w:bidi="ar-SA"/>
                    </w:rPr>
                    <w:t>，规范操作，坚持线路检查，做好应急响应工作</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tcPr>
                <w:p>
                  <w:pPr>
                    <w:keepNext w:val="0"/>
                    <w:keepLines w:val="0"/>
                    <w:suppressLineNumbers w:val="0"/>
                    <w:spacing w:before="0" w:beforeAutospacing="0" w:after="0" w:afterAutospacing="0"/>
                    <w:ind w:left="0" w:right="0"/>
                    <w:rPr>
                      <w:rFonts w:hint="eastAsia"/>
                    </w:rPr>
                  </w:pPr>
                  <w:r>
                    <w:rPr>
                      <w:rFonts w:hint="eastAsia"/>
                    </w:rPr>
                    <w:t>车间生产、物资装卸及运输等作业不当</w:t>
                  </w:r>
                </w:p>
              </w:tc>
              <w:tc>
                <w:tcPr>
                  <w:tcW w:w="19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机械伤害</w:t>
                  </w:r>
                </w:p>
              </w:tc>
              <w:tc>
                <w:tcPr>
                  <w:tcW w:w="275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规范操作，加强现场管理</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生产车间</w:t>
                  </w:r>
                  <w:r>
                    <w:rPr>
                      <w:rFonts w:hint="eastAsia"/>
                      <w:lang w:val="en-US" w:eastAsia="zh-CN"/>
                    </w:rPr>
                    <w:t>机械运转噪声较大</w:t>
                  </w:r>
                </w:p>
              </w:tc>
              <w:tc>
                <w:tcPr>
                  <w:tcW w:w="19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职业病（噪声）</w:t>
                  </w:r>
                </w:p>
              </w:tc>
              <w:tc>
                <w:tcPr>
                  <w:tcW w:w="275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规范操作，加强现场管理</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生产和办公用电</w:t>
                  </w:r>
                </w:p>
              </w:tc>
              <w:tc>
                <w:tcPr>
                  <w:tcW w:w="1950"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人员触电，火灾事故等</w:t>
                  </w:r>
                </w:p>
              </w:tc>
              <w:tc>
                <w:tcPr>
                  <w:tcW w:w="2752"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规范操作，坚持线路检查，做好应急响应工作</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各部门</w:t>
                  </w:r>
                </w:p>
              </w:tc>
            </w:tr>
          </w:tbl>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FE"/>
            </w:r>
            <w:r>
              <w:rPr>
                <w:rFonts w:hint="eastAsia"/>
                <w:color w:val="000000"/>
                <w:highlight w:val="none"/>
                <w:lang w:val="en-US" w:eastAsia="zh-CN"/>
              </w:rPr>
              <w:t xml:space="preserve">物体打击     </w:t>
            </w:r>
            <w:r>
              <w:rPr>
                <w:rFonts w:hint="default"/>
                <w:color w:val="000000"/>
                <w:highlight w:val="none"/>
                <w:lang w:val="en-US" w:eastAsia="zh-CN"/>
              </w:rPr>
              <w:sym w:font="Wingdings" w:char="00A8"/>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A8"/>
            </w:r>
            <w:r>
              <w:rPr>
                <w:rFonts w:hint="eastAsia"/>
                <w:color w:val="000000"/>
                <w:highlight w:val="none"/>
                <w:lang w:val="en-US" w:eastAsia="zh-CN"/>
              </w:rPr>
              <w:t xml:space="preserve">中毒 </w:t>
            </w:r>
            <w:r>
              <w:rPr>
                <w:rFonts w:hint="default"/>
                <w:color w:val="000000"/>
                <w:highlight w:val="none"/>
                <w:lang w:val="en-US" w:eastAsia="zh-CN"/>
              </w:rPr>
              <w:sym w:font="Wingdings" w:char="00A8"/>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A8"/>
            </w:r>
            <w:r>
              <w:rPr>
                <w:rFonts w:hint="eastAsia"/>
                <w:color w:val="000000"/>
                <w:highlight w:val="none"/>
                <w:lang w:val="en-US" w:eastAsia="zh-CN"/>
              </w:rPr>
              <w:t xml:space="preserve">烫伤 </w:t>
            </w:r>
            <w:r>
              <w:rPr>
                <w:rFonts w:hint="default"/>
                <w:color w:val="000000"/>
                <w:highlight w:val="none"/>
                <w:lang w:val="en-US" w:eastAsia="zh-CN"/>
              </w:rPr>
              <w:sym w:font="Wingdings" w:char="00A8"/>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A8"/>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FE"/>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评价不可接受风险的准则：</w:t>
            </w:r>
            <w:r>
              <w:rPr>
                <w:rFonts w:hint="eastAsia"/>
                <w:lang w:val="en-US" w:eastAsia="zh-CN"/>
              </w:rPr>
              <w:t>《</w:t>
            </w:r>
            <w:r>
              <w:rPr>
                <w:rFonts w:hint="eastAsia"/>
              </w:rPr>
              <w:t>危险源辨识、风险评价和控制措施的确定程序</w:t>
            </w:r>
            <w:r>
              <w:rPr>
                <w:rFonts w:hint="eastAsia"/>
                <w:lang w:val="en-US" w:eastAsia="zh-CN"/>
              </w:rPr>
              <w:t>》</w:t>
            </w:r>
            <w:r>
              <w:rPr>
                <w:rFonts w:hint="eastAsia"/>
                <w:highlight w:val="none"/>
                <w:u w:val="single"/>
                <w:vertAlign w:val="baseline"/>
                <w:lang w:val="en-US" w:eastAsia="zh-CN"/>
              </w:rPr>
              <w:t xml:space="preserve">LEC法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7"/>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7"/>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9"/>
              <w:numPr>
                <w:ilvl w:val="3"/>
                <w:numId w:val="0"/>
              </w:numPr>
              <w:rPr>
                <w:rFonts w:hint="eastAsia"/>
              </w:rPr>
            </w:pPr>
            <w:bookmarkStart w:id="5"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5"/>
          </w:p>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580"/>
              <w:gridCol w:w="19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35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1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中华人民共和国安全生产法</w:t>
                  </w:r>
                </w:p>
              </w:tc>
              <w:tc>
                <w:tcPr>
                  <w:tcW w:w="35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ascii="Times New Roman" w:hAnsi="Times New Roman" w:eastAsia="宋体" w:cs="Times New Roman"/>
                      <w:kern w:val="2"/>
                      <w:sz w:val="21"/>
                      <w:szCs w:val="24"/>
                      <w:highlight w:val="none"/>
                      <w:lang w:val="en-GB" w:eastAsia="zh-CN" w:bidi="ar-SA"/>
                    </w:rPr>
                    <w:t>第17-24条、第28-52条、第69-70条、第73-74条、第80-91条</w:t>
                  </w:r>
                </w:p>
              </w:tc>
              <w:tc>
                <w:tcPr>
                  <w:tcW w:w="192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ascii="Times New Roman" w:hAnsi="Times New Roman" w:eastAsia="宋体" w:cs="Times New Roman"/>
                      <w:kern w:val="2"/>
                      <w:sz w:val="21"/>
                      <w:szCs w:val="24"/>
                      <w:highlight w:val="none"/>
                      <w:lang w:val="en-GB" w:eastAsia="zh-CN" w:bidi="ar-SA"/>
                    </w:rPr>
                    <w:t>相应安全管理活动</w:t>
                  </w:r>
                </w:p>
              </w:tc>
              <w:tc>
                <w:tcPr>
                  <w:tcW w:w="112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GB" w:eastAsia="zh-CN" w:bidi="ar-SA"/>
                    </w:rPr>
                  </w:pPr>
                  <w:r>
                    <w:rPr>
                      <w:rFonts w:hint="eastAsia" w:ascii="宋体" w:hAnsi="宋体" w:cs="Times New Roman"/>
                      <w:highlight w:val="none"/>
                      <w:lang w:val="en-US" w:eastAsia="zh-CN"/>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vAlign w:val="top"/>
                </w:tcPr>
                <w:p>
                  <w:pPr>
                    <w:pStyle w:val="21"/>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中华人民共和国消防法</w:t>
                  </w:r>
                </w:p>
              </w:tc>
              <w:tc>
                <w:tcPr>
                  <w:tcW w:w="35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第14/16/17/22条款</w:t>
                  </w:r>
                </w:p>
              </w:tc>
              <w:tc>
                <w:tcPr>
                  <w:tcW w:w="192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消防管理</w:t>
                  </w:r>
                </w:p>
              </w:tc>
              <w:tc>
                <w:tcPr>
                  <w:tcW w:w="112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vAlign w:val="top"/>
                </w:tcPr>
                <w:p>
                  <w:pPr>
                    <w:pStyle w:val="21"/>
                    <w:numPr>
                      <w:ilvl w:val="0"/>
                      <w:numId w:val="0"/>
                    </w:numPr>
                    <w:ind w:left="0" w:leftChars="0" w:firstLine="0" w:firstLineChars="0"/>
                    <w:rPr>
                      <w:rFonts w:hint="default" w:ascii="Times New Roman" w:hAnsi="Times New Roman" w:eastAsia="宋体" w:cs="Times New Roman"/>
                      <w:kern w:val="2"/>
                      <w:sz w:val="21"/>
                      <w:szCs w:val="22"/>
                      <w:highlight w:val="none"/>
                      <w:lang w:val="en-US" w:eastAsia="zh-CN" w:bidi="ar-SA"/>
                    </w:rPr>
                  </w:pPr>
                  <w:r>
                    <w:rPr>
                      <w:rFonts w:hint="eastAsia" w:ascii="宋体" w:hAnsi="宋体"/>
                    </w:rPr>
                    <w:t>劳动防护用品管理规定</w:t>
                  </w:r>
                </w:p>
              </w:tc>
              <w:tc>
                <w:tcPr>
                  <w:tcW w:w="35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ascii="宋体" w:hAnsi="宋体"/>
                    </w:rPr>
                    <w:t>第15-18条、第22条</w:t>
                  </w:r>
                </w:p>
              </w:tc>
              <w:tc>
                <w:tcPr>
                  <w:tcW w:w="192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按规定配备职工劳动防护用品</w:t>
                  </w:r>
                </w:p>
              </w:tc>
              <w:tc>
                <w:tcPr>
                  <w:tcW w:w="112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ascii="宋体" w:hAnsi="宋体"/>
                    </w:rPr>
                    <w:t>浙江省劳动保护条例</w:t>
                  </w:r>
                </w:p>
              </w:tc>
              <w:tc>
                <w:tcPr>
                  <w:tcW w:w="35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第5-25条、第27-29条、第31-34条、第43条</w:t>
                  </w:r>
                </w:p>
              </w:tc>
              <w:tc>
                <w:tcPr>
                  <w:tcW w:w="192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rPr>
                    <w:t>落实做好劳动保护工作</w:t>
                  </w:r>
                </w:p>
              </w:tc>
              <w:tc>
                <w:tcPr>
                  <w:tcW w:w="112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vAlign w:val="top"/>
                </w:tcPr>
                <w:p>
                  <w:pPr>
                    <w:pStyle w:val="21"/>
                    <w:numPr>
                      <w:ilvl w:val="0"/>
                      <w:numId w:val="0"/>
                    </w:numPr>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 xml:space="preserve"> </w:t>
                  </w:r>
                </w:p>
              </w:tc>
              <w:tc>
                <w:tcPr>
                  <w:tcW w:w="35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p>
              </w:tc>
              <w:tc>
                <w:tcPr>
                  <w:tcW w:w="112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highlight w:val="none"/>
                      <w:lang w:val="en-US" w:eastAsia="zh-CN" w:bidi="ar-SA"/>
                    </w:rPr>
                  </w:pPr>
                </w:p>
              </w:tc>
            </w:tr>
          </w:tbl>
          <w:p>
            <w:pPr>
              <w:rPr>
                <w:rFonts w:hint="eastAsia"/>
                <w:vertAlign w:val="baseline"/>
                <w:lang w:val="en-US" w:eastAsia="zh-CN"/>
              </w:rPr>
            </w:pPr>
            <w:r>
              <w:rPr>
                <w:rFonts w:hint="eastAsia"/>
                <w:vertAlign w:val="baseline"/>
                <w:lang w:val="en-US" w:eastAsia="zh-CN"/>
              </w:rPr>
              <w:t xml:space="preserve"> </w:t>
            </w: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（适用时）</w:t>
            </w:r>
          </w:p>
          <w:p>
            <w:pPr>
              <w:rPr>
                <w:rFonts w:hint="default"/>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p>
          <w:p>
            <w:pPr>
              <w:rPr>
                <w:rFonts w:hint="eastAsia"/>
                <w:color w:val="000000"/>
                <w:szCs w:val="18"/>
                <w:highlight w:val="none"/>
                <w:lang w:val="en-US" w:eastAsia="zh-CN"/>
              </w:rPr>
            </w:pP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vertAlign w:val="baseli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安全评价报告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eastAsia"/>
                <w:color w:val="000000"/>
                <w:szCs w:val="18"/>
                <w:highlight w:val="none"/>
                <w:lang w:eastAsia="zh-CN"/>
              </w:rPr>
            </w:pPr>
          </w:p>
          <w:p>
            <w:pPr>
              <w:rPr>
                <w:rFonts w:hint="eastAsia"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职业病现状评价报告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u w:val="single"/>
              </w:rPr>
              <w:t xml:space="preserve"> </w:t>
            </w:r>
            <w:r>
              <w:rPr>
                <w:rFonts w:hint="eastAsia"/>
                <w:color w:val="000000"/>
                <w:szCs w:val="18"/>
                <w:u w:val="single"/>
                <w:lang w:val="en-US" w:eastAsia="zh-CN"/>
              </w:rPr>
              <w:t>13508706</w:t>
            </w:r>
            <w:r>
              <w:rPr>
                <w:rFonts w:hint="eastAsia"/>
                <w:color w:val="000000"/>
                <w:szCs w:val="18"/>
                <w:u w:val="single"/>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8</w:t>
            </w:r>
            <w:r>
              <w:rPr>
                <w:rFonts w:hint="eastAsia"/>
                <w:color w:val="000000"/>
                <w:szCs w:val="18"/>
                <w:u w:val="single"/>
              </w:rPr>
              <w:t xml:space="preserve"> 月 </w:t>
            </w:r>
            <w:r>
              <w:rPr>
                <w:rFonts w:hint="eastAsia"/>
                <w:color w:val="000000"/>
                <w:szCs w:val="18"/>
                <w:u w:val="single"/>
                <w:lang w:val="en-US" w:eastAsia="zh-CN"/>
              </w:rPr>
              <w:t>16</w:t>
            </w:r>
            <w:r>
              <w:rPr>
                <w:rFonts w:hint="eastAsia"/>
                <w:color w:val="000000"/>
                <w:szCs w:val="18"/>
                <w:u w:val="single"/>
              </w:rPr>
              <w:t>日</w:t>
            </w:r>
          </w:p>
          <w:p>
            <w:pPr>
              <w:rPr>
                <w:rFonts w:hint="eastAsia"/>
                <w:color w:val="000000"/>
                <w:szCs w:val="18"/>
                <w:highlight w:val="cyan"/>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rPr>
                <w:rFonts w:hint="default"/>
                <w:color w:val="000000"/>
                <w:szCs w:val="18"/>
                <w:highlight w:val="none"/>
                <w:lang w:val="en-US" w:eastAsia="zh-CN"/>
              </w:rPr>
            </w:pPr>
          </w:p>
          <w:p>
            <w:pPr>
              <w:rPr>
                <w:rFonts w:hint="eastAsia"/>
                <w:color w:val="FF0000"/>
                <w:szCs w:val="18"/>
                <w:highlight w:val="none"/>
                <w:lang w:val="en-US" w:eastAsia="zh-CN"/>
              </w:rPr>
            </w:pPr>
            <w:r>
              <w:rPr>
                <w:rFonts w:hint="eastAsia"/>
                <w:color w:val="FF0000"/>
                <w:szCs w:val="18"/>
                <w:highlight w:val="none"/>
                <w:lang w:val="en-US" w:eastAsia="zh-CN"/>
              </w:rPr>
              <w:t>现有产量与安评、职评的产能的对比</w:t>
            </w:r>
          </w:p>
          <w:p>
            <w:pPr>
              <w:rPr>
                <w:rFonts w:hint="default"/>
                <w:color w:val="FF0000"/>
                <w:szCs w:val="18"/>
                <w:highlight w:val="none"/>
                <w:lang w:val="en-US" w:eastAsia="zh-CN"/>
              </w:rPr>
            </w:pPr>
            <w:r>
              <w:rPr>
                <w:rFonts w:hint="eastAsia"/>
                <w:color w:val="FF0000"/>
                <w:szCs w:val="18"/>
                <w:highlight w:val="none"/>
                <w:lang w:val="en-US" w:eastAsia="zh-CN"/>
              </w:rPr>
              <w:t>现有产量：</w:t>
            </w:r>
            <w:r>
              <w:rPr>
                <w:rFonts w:hint="eastAsia"/>
                <w:color w:val="FF0000"/>
                <w:szCs w:val="18"/>
                <w:highlight w:val="none"/>
                <w:u w:val="single"/>
                <w:lang w:val="en-US" w:eastAsia="zh-CN"/>
              </w:rPr>
              <w:t xml:space="preserve">       ；</w:t>
            </w:r>
            <w:r>
              <w:rPr>
                <w:rFonts w:hint="eastAsia"/>
                <w:color w:val="FF0000"/>
                <w:szCs w:val="18"/>
                <w:highlight w:val="none"/>
                <w:u w:val="none"/>
                <w:lang w:val="en-US" w:eastAsia="zh-CN"/>
              </w:rPr>
              <w:t xml:space="preserve"> </w:t>
            </w:r>
            <w:r>
              <w:rPr>
                <w:rFonts w:hint="eastAsia"/>
                <w:color w:val="FF0000"/>
                <w:szCs w:val="18"/>
                <w:highlight w:val="none"/>
                <w:lang w:val="en-US" w:eastAsia="zh-CN"/>
              </w:rPr>
              <w:t>评估的产能：</w:t>
            </w:r>
            <w:r>
              <w:rPr>
                <w:rFonts w:hint="eastAsia"/>
                <w:color w:val="FF0000"/>
                <w:szCs w:val="18"/>
                <w:highlight w:val="none"/>
                <w:u w:val="single"/>
                <w:lang w:val="en-US" w:eastAsia="zh-CN"/>
              </w:rPr>
              <w:t xml:space="preserve">          </w:t>
            </w:r>
          </w:p>
          <w:p>
            <w:pPr>
              <w:rPr>
                <w:rFonts w:hint="eastAsia"/>
                <w:color w:val="000000"/>
                <w:highlight w:val="none"/>
                <w:lang w:val="en-US" w:eastAsia="zh-CN"/>
              </w:rPr>
            </w:pPr>
            <w:r>
              <w:rPr>
                <w:rFonts w:hint="default"/>
                <w:color w:val="FF0000"/>
                <w:highlight w:val="none"/>
                <w:lang w:val="en-US" w:eastAsia="zh-CN"/>
              </w:rPr>
              <w:sym w:font="Wingdings" w:char="00A8"/>
            </w:r>
            <w:r>
              <w:rPr>
                <w:rFonts w:hint="eastAsia"/>
                <w:color w:val="FF0000"/>
                <w:szCs w:val="18"/>
                <w:highlight w:val="none"/>
                <w:lang w:val="en-US" w:eastAsia="zh-CN"/>
              </w:rPr>
              <w:t>未超出产能</w:t>
            </w:r>
            <w:r>
              <w:rPr>
                <w:rFonts w:hint="eastAsia"/>
                <w:color w:val="FF0000"/>
                <w:highlight w:val="none"/>
                <w:lang w:val="en-US" w:eastAsia="zh-CN"/>
              </w:rPr>
              <w:t xml:space="preserve">   </w:t>
            </w:r>
            <w:r>
              <w:rPr>
                <w:rFonts w:hint="default"/>
                <w:color w:val="FF0000"/>
                <w:highlight w:val="none"/>
                <w:lang w:val="en-US" w:eastAsia="zh-CN"/>
              </w:rPr>
              <w:sym w:font="Wingdings" w:char="00A8"/>
            </w:r>
            <w:r>
              <w:rPr>
                <w:rFonts w:hint="eastAsia"/>
                <w:color w:val="FF0000"/>
                <w:highlight w:val="none"/>
                <w:lang w:val="en-US" w:eastAsia="zh-CN"/>
              </w:rPr>
              <w:t>已</w:t>
            </w:r>
            <w:r>
              <w:rPr>
                <w:rFonts w:hint="eastAsia"/>
                <w:color w:val="FF0000"/>
                <w:szCs w:val="18"/>
                <w:highlight w:val="none"/>
                <w:lang w:val="en-US" w:eastAsia="zh-CN"/>
              </w:rPr>
              <w:t>超出产能</w:t>
            </w:r>
            <w:r>
              <w:rPr>
                <w:rFonts w:hint="eastAsia"/>
                <w:color w:val="FF0000"/>
                <w:highlight w:val="none"/>
                <w:lang w:val="en-US" w:eastAsia="zh-CN"/>
              </w:rPr>
              <w:t>，说明：</w:t>
            </w:r>
            <w:r>
              <w:rPr>
                <w:rFonts w:hint="eastAsia"/>
                <w:color w:val="FF0000"/>
                <w:szCs w:val="18"/>
                <w:highlight w:val="none"/>
                <w:u w:val="single"/>
                <w:lang w:val="en-US" w:eastAsia="zh-CN"/>
              </w:rPr>
              <w:t xml:space="preserve">                    </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7"/>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171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1718"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widowControl/>
                    <w:spacing w:before="40"/>
                    <w:jc w:val="both"/>
                    <w:rPr>
                      <w:rFonts w:hint="eastAsia"/>
                      <w:color w:val="auto"/>
                      <w:szCs w:val="21"/>
                      <w:lang w:val="en-US" w:eastAsia="zh-CN"/>
                    </w:rPr>
                  </w:pPr>
                  <w:r>
                    <w:rPr>
                      <w:rFonts w:hint="eastAsia"/>
                      <w:color w:val="000000"/>
                      <w:szCs w:val="18"/>
                    </w:rPr>
                    <w:t>火灾事故发生率为0</w:t>
                  </w:r>
                </w:p>
              </w:tc>
              <w:tc>
                <w:tcPr>
                  <w:tcW w:w="171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widowControl/>
                    <w:spacing w:before="40"/>
                    <w:jc w:val="both"/>
                    <w:rPr>
                      <w:rFonts w:hint="eastAsia"/>
                      <w:color w:val="auto"/>
                      <w:szCs w:val="21"/>
                      <w:lang w:val="en-US" w:eastAsia="zh-CN"/>
                    </w:rPr>
                  </w:pPr>
                  <w:r>
                    <w:rPr>
                      <w:rFonts w:hint="eastAsia"/>
                      <w:color w:val="000000"/>
                      <w:szCs w:val="18"/>
                    </w:rPr>
                    <w:t>重大安全事故发生率0</w:t>
                  </w:r>
                </w:p>
              </w:tc>
              <w:tc>
                <w:tcPr>
                  <w:tcW w:w="171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vAlign w:val="center"/>
                </w:tcPr>
                <w:p>
                  <w:pPr>
                    <w:widowControl/>
                    <w:spacing w:before="40"/>
                    <w:jc w:val="both"/>
                    <w:rPr>
                      <w:rFonts w:hint="eastAsia"/>
                      <w:color w:val="auto"/>
                    </w:rPr>
                  </w:pPr>
                  <w:r>
                    <w:rPr>
                      <w:rFonts w:hint="eastAsia"/>
                      <w:color w:val="000000"/>
                      <w:szCs w:val="18"/>
                    </w:rPr>
                    <w:t>职业病发生为0</w:t>
                  </w:r>
                </w:p>
              </w:tc>
              <w:tc>
                <w:tcPr>
                  <w:tcW w:w="171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管理科</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tcPr>
                <w:p>
                  <w:pPr>
                    <w:keepNext w:val="0"/>
                    <w:keepLines w:val="0"/>
                    <w:suppressLineNumbers w:val="0"/>
                    <w:spacing w:before="0" w:beforeAutospacing="0" w:after="0" w:afterAutospacing="0"/>
                    <w:ind w:left="0" w:right="0"/>
                    <w:rPr>
                      <w:rFonts w:hint="eastAsia"/>
                      <w:color w:val="auto"/>
                      <w:lang w:eastAsia="zh-CN"/>
                    </w:rPr>
                  </w:pPr>
                </w:p>
              </w:tc>
              <w:tc>
                <w:tcPr>
                  <w:tcW w:w="171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171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20000  </w:t>
            </w:r>
            <w:r>
              <w:rPr>
                <w:rFonts w:hint="eastAsia"/>
                <w:vertAlign w:val="baseline"/>
                <w:lang w:val="en-US" w:eastAsia="zh-CN"/>
              </w:rPr>
              <w:t>平方米；生产车间</w:t>
            </w:r>
            <w:r>
              <w:rPr>
                <w:rFonts w:hint="eastAsia"/>
                <w:u w:val="single"/>
                <w:vertAlign w:val="baseline"/>
                <w:lang w:val="en-US" w:eastAsia="zh-CN"/>
              </w:rPr>
              <w:t xml:space="preserve"> 1 </w:t>
            </w:r>
            <w:r>
              <w:rPr>
                <w:rFonts w:hint="eastAsia"/>
                <w:vertAlign w:val="baseline"/>
                <w:lang w:val="en-US" w:eastAsia="zh-CN"/>
              </w:rPr>
              <w:t>个；库房</w:t>
            </w:r>
            <w:r>
              <w:rPr>
                <w:rFonts w:hint="eastAsia"/>
                <w:u w:val="single"/>
                <w:vertAlign w:val="baseline"/>
                <w:lang w:val="en-US" w:eastAsia="zh-CN"/>
              </w:rPr>
              <w:t xml:space="preserve"> 1  </w:t>
            </w:r>
            <w:r>
              <w:rPr>
                <w:rFonts w:hint="eastAsia"/>
                <w:vertAlign w:val="baseline"/>
                <w:lang w:val="en-US" w:eastAsia="zh-CN"/>
              </w:rPr>
              <w:t xml:space="preserve">个；实验室 </w:t>
            </w:r>
            <w:r>
              <w:rPr>
                <w:rFonts w:hint="eastAsia"/>
                <w:u w:val="single"/>
                <w:vertAlign w:val="baseline"/>
                <w:lang w:val="en-US" w:eastAsia="zh-CN"/>
              </w:rPr>
              <w:t xml:space="preserve"> 1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auto"/>
                <w:u w:val="single"/>
                <w:vertAlign w:val="baseline"/>
                <w:lang w:val="en-US" w:eastAsia="zh-CN"/>
              </w:rPr>
              <w:t xml:space="preserve">液压机，数控加工中心，激光切割机  </w:t>
            </w:r>
            <w:r>
              <w:rPr>
                <w:rFonts w:hint="eastAsia"/>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p>
            <w:pPr>
              <w:rPr>
                <w:rFonts w:hint="eastAsia"/>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406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职业健康安全方针和职业健康安全目标</w:t>
                  </w:r>
                </w:p>
              </w:tc>
              <w:tc>
                <w:tcPr>
                  <w:tcW w:w="4061" w:type="dxa"/>
                </w:tcPr>
                <w:p>
                  <w:pPr>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sym w:font="Wingdings 2" w:char="0052"/>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sym w:font="Wingdings 2" w:char="0052"/>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sym w:font="Wingdings 2" w:char="0052"/>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 xml:space="preserve"> 与其相关的事件和调查结果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sym w:font="Wingdings 2" w:char="0052"/>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与其相关的危险源、职业健康安全风险和所确定的措施</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bl>
          <w:p>
            <w:pPr>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highlight w:val="none"/>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O8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p>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文件名称</w:t>
            </w:r>
          </w:p>
        </w:tc>
        <w:tc>
          <w:tcPr>
            <w:tcW w:w="9259" w:type="dxa"/>
            <w:vAlign w:val="top"/>
          </w:tcPr>
          <w:p>
            <w:pPr>
              <w:rPr>
                <w:rFonts w:hint="eastAsia"/>
                <w:color w:val="auto"/>
                <w:highlight w:val="none"/>
                <w:lang w:val="en-US" w:eastAsia="zh-CN"/>
              </w:rPr>
            </w:pPr>
            <w:r>
              <w:rPr>
                <w:rFonts w:hint="eastAsia"/>
                <w:lang w:val="en-US" w:eastAsia="zh-CN"/>
              </w:rPr>
              <w:t>如</w:t>
            </w:r>
            <w:r>
              <w:rPr>
                <w:rFonts w:hint="eastAsia"/>
                <w:lang w:eastAsia="zh-CN"/>
              </w:rPr>
              <w:t>《</w:t>
            </w:r>
            <w:r>
              <w:rPr>
                <w:rFonts w:hint="eastAsia"/>
                <w:lang w:val="en-US" w:eastAsia="zh-CN"/>
              </w:rPr>
              <w:t>运行策划和控制程序</w:t>
            </w:r>
            <w:r>
              <w:rPr>
                <w:rFonts w:hint="eastAsia"/>
                <w:lang w:eastAsia="zh-CN"/>
              </w:rPr>
              <w:t>》，</w:t>
            </w:r>
            <w:r>
              <w:rPr>
                <w:rFonts w:hint="eastAsia"/>
                <w:lang w:val="en-US" w:eastAsia="zh-CN"/>
              </w:rPr>
              <w:t>管理手册第8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r>
              <w:rPr>
                <w:rFonts w:hint="eastAsia"/>
                <w:lang w:val="en-US" w:eastAsia="zh-CN"/>
              </w:rPr>
              <w:t>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运行证据</w:t>
            </w:r>
          </w:p>
        </w:tc>
        <w:tc>
          <w:tcPr>
            <w:tcW w:w="9259" w:type="dxa"/>
            <w:vAlign w:val="top"/>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编制设备安全操作规程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 xml:space="preserve"> 无</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eastAsia"/>
                <w:color w:val="auto"/>
                <w:highlight w:val="none"/>
                <w:lang w:val="en-US" w:eastAsia="zh-CN"/>
              </w:rPr>
            </w:pPr>
            <w:r>
              <w:rPr>
                <w:rFonts w:hint="eastAsia"/>
                <w:lang w:val="en-US" w:eastAsia="zh-CN"/>
              </w:rPr>
              <w:t xml:space="preserve"> </w:t>
            </w:r>
          </w:p>
        </w:tc>
        <w:tc>
          <w:tcPr>
            <w:tcW w:w="1585" w:type="dxa"/>
            <w:vMerge w:val="continue"/>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highlight w:val="none"/>
                <w:lang w:val="en-US" w:eastAsia="zh-CN"/>
              </w:rPr>
            </w:pP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sym w:font="Wingdings 2" w:char="0052"/>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2021年无职业健康安全投诉，无可记录事故，无工伤职业病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default" w:eastAsia="宋体"/>
                      <w:color w:val="auto"/>
                      <w:szCs w:val="21"/>
                      <w:highlight w:val="none"/>
                      <w:vertAlign w:val="baseline"/>
                      <w:lang w:val="en-US" w:eastAsia="zh-CN"/>
                    </w:rPr>
                    <w:t>继续推进制度创新，促进管理水平不断提高，消除危险源和降低职业健康安全风险</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组织确定了改进机会，并采取必要措施，以实现其职业健康安全管理体系的预期结果。。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促进工作人员参与职业健康安全管理体系持续改进措施的实施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BCD4606"/>
    <w:rsid w:val="1C173521"/>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17D4"/>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A5E6B"/>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三级条标题"/>
    <w:basedOn w:val="19"/>
    <w:next w:val="17"/>
    <w:qFormat/>
    <w:uiPriority w:val="0"/>
    <w:pPr>
      <w:numPr>
        <w:ilvl w:val="4"/>
        <w:numId w:val="1"/>
      </w:numPr>
      <w:outlineLvl w:val="4"/>
    </w:pPr>
  </w:style>
  <w:style w:type="paragraph" w:customStyle="1" w:styleId="19">
    <w:name w:val="二级条标题"/>
    <w:basedOn w:val="20"/>
    <w:next w:val="17"/>
    <w:qFormat/>
    <w:uiPriority w:val="0"/>
    <w:pPr>
      <w:numPr>
        <w:ilvl w:val="3"/>
        <w:numId w:val="1"/>
      </w:numPr>
      <w:outlineLvl w:val="3"/>
    </w:pPr>
  </w:style>
  <w:style w:type="paragraph" w:customStyle="1" w:styleId="20">
    <w:name w:val="一级条标题"/>
    <w:next w:val="17"/>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2021-09-16T08:48:31Z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3519EBB552AB4136A9018ECE97267202</vt:lpwstr>
  </property>
</Properties>
</file>