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66"/>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1166"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吴佳晨</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潘红锋</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spacing w:before="120"/>
              <w:rPr>
                <w:rFonts w:ascii="楷体" w:hAnsi="楷体" w:eastAsia="楷体"/>
                <w:sz w:val="24"/>
                <w:szCs w:val="24"/>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lang w:eastAsia="zh-CN"/>
              </w:rPr>
              <w:t>、</w:t>
            </w:r>
            <w:r>
              <w:rPr>
                <w:rFonts w:ascii="楷体" w:hAnsi="楷体" w:eastAsia="楷体"/>
                <w:sz w:val="24"/>
                <w:szCs w:val="24"/>
              </w:rPr>
              <w:t xml:space="preserve">  </w:t>
            </w:r>
            <w:r>
              <w:rPr>
                <w:rFonts w:hint="eastAsia" w:ascii="楷体" w:hAnsi="楷体" w:eastAsia="楷体" w:cs="楷体"/>
                <w:sz w:val="24"/>
                <w:szCs w:val="24"/>
                <w:lang w:val="en-US" w:eastAsia="zh-CN"/>
              </w:rPr>
              <w:t>王腾昌</w:t>
            </w:r>
            <w:r>
              <w:rPr>
                <w:rFonts w:hint="eastAsia" w:ascii="楷体" w:hAnsi="楷体" w:eastAsia="楷体"/>
                <w:sz w:val="24"/>
                <w:szCs w:val="24"/>
                <w:lang w:eastAsia="zh-CN"/>
              </w:rPr>
              <w:t>（</w:t>
            </w:r>
            <w:r>
              <w:rPr>
                <w:rFonts w:hint="eastAsia" w:ascii="楷体" w:hAnsi="楷体" w:eastAsia="楷体"/>
                <w:sz w:val="24"/>
                <w:szCs w:val="24"/>
                <w:lang w:val="en-US" w:eastAsia="zh-CN"/>
              </w:rPr>
              <w:t>专家</w:t>
            </w:r>
            <w:r>
              <w:rPr>
                <w:rFonts w:hint="eastAsia" w:ascii="楷体" w:hAnsi="楷体" w:eastAsia="楷体"/>
                <w:sz w:val="24"/>
                <w:szCs w:val="24"/>
                <w:lang w:eastAsia="zh-CN"/>
              </w:rPr>
              <w:t>）</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w:t>
            </w:r>
            <w:r>
              <w:rPr>
                <w:rFonts w:hint="eastAsia" w:ascii="楷体" w:hAnsi="楷体" w:eastAsia="楷体"/>
                <w:sz w:val="24"/>
                <w:szCs w:val="24"/>
              </w:rPr>
              <w:t>年</w:t>
            </w:r>
            <w:r>
              <w:rPr>
                <w:rFonts w:hint="eastAsia" w:ascii="楷体" w:hAnsi="楷体" w:eastAsia="楷体"/>
                <w:sz w:val="24"/>
                <w:szCs w:val="24"/>
                <w:lang w:val="en-US" w:eastAsia="zh-CN"/>
              </w:rPr>
              <w:t>9</w:t>
            </w:r>
            <w:r>
              <w:rPr>
                <w:rFonts w:hint="eastAsia" w:ascii="楷体" w:hAnsi="楷体" w:eastAsia="楷体"/>
                <w:sz w:val="24"/>
                <w:szCs w:val="24"/>
              </w:rPr>
              <w:t>月</w:t>
            </w:r>
            <w:r>
              <w:rPr>
                <w:rFonts w:hint="eastAsia" w:ascii="楷体" w:hAnsi="楷体" w:eastAsia="楷体"/>
                <w:sz w:val="24"/>
                <w:szCs w:val="24"/>
                <w:lang w:val="en-US" w:eastAsia="zh-CN"/>
              </w:rPr>
              <w:t>19</w:t>
            </w:r>
            <w:r>
              <w:rPr>
                <w:rFonts w:hint="eastAsia" w:ascii="楷体" w:hAnsi="楷体" w:eastAsia="楷体"/>
                <w:sz w:val="24"/>
                <w:szCs w:val="24"/>
              </w:rPr>
              <w:t>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snapToGrid w:val="0"/>
              <w:spacing w:line="260" w:lineRule="exact"/>
              <w:rPr>
                <w:rFonts w:ascii="楷体" w:hAnsi="楷体" w:eastAsia="楷体"/>
                <w:sz w:val="24"/>
                <w:szCs w:val="24"/>
              </w:rPr>
            </w:pPr>
            <w:r>
              <w:rPr>
                <w:rFonts w:ascii="宋体" w:cs="Arial"/>
                <w:szCs w:val="24"/>
              </w:rPr>
              <w:t xml:space="preserve"> </w:t>
            </w:r>
            <w:r>
              <w:rPr>
                <w:rFonts w:ascii="楷体" w:hAnsi="楷体" w:eastAsia="楷体" w:cs="Arial"/>
                <w:sz w:val="24"/>
                <w:szCs w:val="24"/>
              </w:rPr>
              <w:t>E/OMS: 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环境与职业健康安全目标、</w:t>
            </w:r>
            <w:r>
              <w:rPr>
                <w:rFonts w:ascii="楷体" w:hAnsi="楷体" w:eastAsia="楷体" w:cs="Arial"/>
                <w:sz w:val="24"/>
                <w:szCs w:val="24"/>
              </w:rPr>
              <w:t>6.1.2</w:t>
            </w: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r>
              <w:rPr>
                <w:rFonts w:ascii="楷体" w:hAnsi="楷体" w:eastAsia="楷体" w:cs="Arial"/>
                <w:sz w:val="24"/>
                <w:szCs w:val="24"/>
              </w:rPr>
              <w:t>8.1</w:t>
            </w:r>
            <w:r>
              <w:rPr>
                <w:rFonts w:hint="eastAsia" w:ascii="楷体" w:hAnsi="楷体" w:eastAsia="楷体" w:cs="Arial"/>
                <w:sz w:val="24"/>
                <w:szCs w:val="24"/>
              </w:rPr>
              <w:t>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1166" w:type="dxa"/>
          </w:tcPr>
          <w:p>
            <w:pPr>
              <w:rPr>
                <w:rFonts w:ascii="楷体" w:hAnsi="楷体" w:eastAsia="楷体" w:cs="宋体"/>
                <w:b/>
                <w:bCs/>
                <w:sz w:val="24"/>
                <w:szCs w:val="24"/>
              </w:rPr>
            </w:pPr>
            <w:r>
              <w:rPr>
                <w:rFonts w:ascii="楷体" w:hAnsi="楷体" w:eastAsia="楷体" w:cs="宋体"/>
                <w:b/>
                <w:bCs/>
                <w:sz w:val="24"/>
                <w:szCs w:val="24"/>
              </w:rPr>
              <w:t>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rPr>
                <w:rFonts w:hint="eastAsia" w:ascii="楷体" w:hAnsi="楷体" w:eastAsia="楷体" w:cs="楷体"/>
                <w:sz w:val="24"/>
              </w:rPr>
            </w:pPr>
            <w:r>
              <w:rPr>
                <w:rFonts w:hint="eastAsia" w:ascii="楷体" w:hAnsi="楷体" w:eastAsia="楷体" w:cs="楷体"/>
                <w:sz w:val="24"/>
              </w:rPr>
              <w:t>A.负责生产工作环境和基础设施的控制，负责环保治理设施的控制；</w:t>
            </w:r>
          </w:p>
          <w:p>
            <w:pPr>
              <w:rPr>
                <w:rFonts w:hint="eastAsia" w:ascii="楷体" w:hAnsi="楷体" w:eastAsia="楷体" w:cs="楷体"/>
                <w:sz w:val="24"/>
              </w:rPr>
            </w:pPr>
            <w:r>
              <w:rPr>
                <w:rFonts w:hint="eastAsia" w:ascii="楷体" w:hAnsi="楷体" w:eastAsia="楷体" w:cs="楷体"/>
                <w:sz w:val="24"/>
              </w:rPr>
              <w:t>B.负责产品实现的策划；本部门环境因素危险源的识别评价控制。</w:t>
            </w:r>
          </w:p>
          <w:p>
            <w:pPr>
              <w:rPr>
                <w:rFonts w:hint="eastAsia" w:ascii="楷体" w:hAnsi="楷体" w:eastAsia="楷体" w:cs="楷体"/>
                <w:sz w:val="24"/>
              </w:rPr>
            </w:pPr>
            <w:r>
              <w:rPr>
                <w:rFonts w:hint="eastAsia" w:ascii="楷体" w:hAnsi="楷体" w:eastAsia="楷体" w:cs="楷体"/>
                <w:sz w:val="24"/>
              </w:rPr>
              <w:t>C.负责质量管理体系生产服务提供控制，环境职业健康安全的运行控制、应急准备和响应控制；</w:t>
            </w:r>
          </w:p>
          <w:p>
            <w:pPr>
              <w:rPr>
                <w:rFonts w:hint="eastAsia" w:ascii="楷体" w:hAnsi="楷体" w:eastAsia="楷体" w:cs="楷体"/>
                <w:sz w:val="24"/>
              </w:rPr>
            </w:pPr>
            <w:r>
              <w:rPr>
                <w:rFonts w:hint="eastAsia" w:ascii="楷体" w:hAnsi="楷体" w:eastAsia="楷体" w:cs="楷体"/>
                <w:sz w:val="24"/>
              </w:rPr>
              <w:t>D. 负责组织产品按计划生产。;</w:t>
            </w:r>
          </w:p>
          <w:p>
            <w:pPr>
              <w:rPr>
                <w:rFonts w:hint="eastAsia" w:ascii="楷体" w:hAnsi="楷体" w:eastAsia="楷体" w:cs="楷体"/>
                <w:sz w:val="24"/>
              </w:rPr>
            </w:pPr>
            <w:r>
              <w:rPr>
                <w:rFonts w:hint="eastAsia" w:ascii="楷体" w:hAnsi="楷体" w:eastAsia="楷体" w:cs="楷体"/>
                <w:sz w:val="24"/>
              </w:rPr>
              <w:t>E.负责监控和协调中半成品的搬运，贮存和防护与成品的搬运，包装和防护；</w:t>
            </w:r>
          </w:p>
          <w:p>
            <w:pPr>
              <w:rPr>
                <w:rFonts w:hint="eastAsia" w:ascii="楷体" w:hAnsi="楷体" w:eastAsia="楷体" w:cs="楷体"/>
                <w:sz w:val="24"/>
              </w:rPr>
            </w:pPr>
            <w:r>
              <w:rPr>
                <w:rFonts w:hint="eastAsia" w:ascii="楷体" w:hAnsi="楷体" w:eastAsia="楷体" w:cs="楷体"/>
                <w:sz w:val="24"/>
              </w:rPr>
              <w:t>F.负责监控和协调生产，确保生产顺利进行。</w:t>
            </w:r>
          </w:p>
          <w:p>
            <w:pPr>
              <w:rPr>
                <w:rFonts w:hint="eastAsia" w:ascii="楷体" w:hAnsi="楷体" w:eastAsia="楷体" w:cs="楷体"/>
                <w:sz w:val="24"/>
              </w:rPr>
            </w:pPr>
            <w:r>
              <w:rPr>
                <w:rFonts w:hint="eastAsia" w:ascii="楷体" w:hAnsi="楷体" w:eastAsia="楷体" w:cs="楷体"/>
                <w:sz w:val="24"/>
              </w:rPr>
              <w:t>G.负责对本部门的文件和资料的控制，负责控制本部门保存的生产，质量记录</w:t>
            </w:r>
          </w:p>
          <w:p>
            <w:pPr>
              <w:rPr>
                <w:rFonts w:hint="eastAsia" w:ascii="楷体" w:hAnsi="楷体" w:eastAsia="楷体" w:cs="楷体"/>
                <w:sz w:val="24"/>
              </w:rPr>
            </w:pPr>
            <w:r>
              <w:rPr>
                <w:rFonts w:hint="eastAsia" w:ascii="楷体" w:hAnsi="楷体" w:eastAsia="楷体" w:cs="楷体"/>
                <w:sz w:val="24"/>
              </w:rPr>
              <w:t>H负责安全生产管理，避免各类事故、危害的发生；</w:t>
            </w:r>
          </w:p>
          <w:p>
            <w:pPr>
              <w:numPr>
                <w:ilvl w:val="0"/>
                <w:numId w:val="1"/>
              </w:numPr>
              <w:rPr>
                <w:rFonts w:hint="eastAsia" w:ascii="楷体" w:hAnsi="楷体" w:eastAsia="楷体" w:cs="楷体"/>
                <w:sz w:val="24"/>
              </w:rPr>
            </w:pPr>
            <w:r>
              <w:rPr>
                <w:rFonts w:hint="eastAsia" w:ascii="楷体" w:hAnsi="楷体" w:eastAsia="楷体" w:cs="楷体"/>
                <w:sz w:val="24"/>
              </w:rPr>
              <w:t>负责产品标识和可追溯性管理，做好产品实现过程的防护</w:t>
            </w:r>
          </w:p>
          <w:p>
            <w:pPr>
              <w:rPr>
                <w:rFonts w:ascii="楷体" w:hAnsi="楷体" w:eastAsia="楷体"/>
                <w:sz w:val="24"/>
                <w:szCs w:val="24"/>
              </w:rPr>
            </w:pPr>
            <w:r>
              <w:rPr>
                <w:rFonts w:hint="eastAsia" w:ascii="楷体" w:hAnsi="楷体" w:eastAsia="楷体" w:cs="楷体"/>
                <w:sz w:val="24"/>
              </w:rPr>
              <w:t>G负责环境管理体系的运行控制、应急准备和响应。</w:t>
            </w:r>
          </w:p>
        </w:tc>
        <w:tc>
          <w:tcPr>
            <w:tcW w:w="851" w:type="dxa"/>
          </w:tcPr>
          <w:p>
            <w:pPr>
              <w:rPr>
                <w:rFonts w:hint="eastAsia" w:ascii="楷体" w:hAnsi="楷体" w:eastAsia="楷体"/>
                <w:sz w:val="24"/>
                <w:szCs w:val="24"/>
                <w:lang w:val="en-US" w:eastAsia="zh-CN"/>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1166"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spacing w:line="240" w:lineRule="auto"/>
              <w:rPr>
                <w:rFonts w:ascii="楷体" w:hAnsi="楷体" w:eastAsia="楷体" w:cs="宋体"/>
                <w:bCs/>
                <w:sz w:val="24"/>
                <w:szCs w:val="24"/>
              </w:rPr>
            </w:pPr>
            <w:r>
              <w:rPr>
                <w:rFonts w:hint="eastAsia" w:ascii="楷体" w:hAnsi="楷体" w:eastAsia="楷体" w:cs="宋体"/>
                <w:bCs/>
                <w:sz w:val="24"/>
                <w:szCs w:val="24"/>
              </w:rPr>
              <w:t>生产部部长</w:t>
            </w:r>
            <w:r>
              <w:rPr>
                <w:rFonts w:hint="eastAsia" w:ascii="楷体" w:hAnsi="楷体" w:eastAsia="楷体"/>
                <w:sz w:val="24"/>
                <w:szCs w:val="24"/>
                <w:lang w:val="en-US" w:eastAsia="zh-CN"/>
              </w:rPr>
              <w:t>吴佳晨</w:t>
            </w:r>
            <w:r>
              <w:rPr>
                <w:rFonts w:hint="eastAsia" w:ascii="楷体" w:hAnsi="楷体" w:eastAsia="楷体" w:cs="宋体"/>
                <w:bCs/>
                <w:sz w:val="24"/>
                <w:szCs w:val="24"/>
              </w:rPr>
              <w:t>述：公司制订《环境因素识别与评价控制程序》和《危险源识别与风险评价控制程序》，生产部根据</w:t>
            </w:r>
            <w:r>
              <w:rPr>
                <w:rFonts w:hint="eastAsia" w:ascii="楷体" w:hAnsi="楷体" w:eastAsia="楷体" w:cs="楷体"/>
                <w:sz w:val="24"/>
                <w:szCs w:val="24"/>
              </w:rPr>
              <w:t>轻质碳酸钙、活性碳酸钙的生产</w:t>
            </w:r>
            <w:r>
              <w:rPr>
                <w:rFonts w:hint="eastAsia" w:ascii="楷体" w:hAnsi="楷体" w:eastAsia="楷体" w:cs="宋体"/>
                <w:bCs/>
                <w:sz w:val="24"/>
                <w:szCs w:val="24"/>
              </w:rPr>
              <w:t>过程及工作特点对涉及的环境因素、危险源进行了识别和辨识。</w:t>
            </w:r>
          </w:p>
          <w:p>
            <w:pPr>
              <w:spacing w:line="360" w:lineRule="auto"/>
              <w:ind w:firstLine="480" w:firstLineChars="200"/>
              <w:rPr>
                <w:rFonts w:hint="eastAsia" w:ascii="楷体" w:hAnsi="楷体" w:eastAsia="楷体" w:cs="楷体"/>
                <w:bCs/>
                <w:sz w:val="24"/>
                <w:szCs w:val="24"/>
              </w:rPr>
            </w:pPr>
            <w:r>
              <w:rPr>
                <w:rFonts w:hint="eastAsia" w:ascii="楷体" w:hAnsi="楷体" w:eastAsia="楷体" w:cs="楷体"/>
                <w:bCs/>
                <w:sz w:val="24"/>
                <w:szCs w:val="24"/>
              </w:rPr>
              <w:t>公司制订《环境因素识别与评价控制程序》和《危险源识别与风险评价控制程序》，根据</w:t>
            </w:r>
            <w:r>
              <w:rPr>
                <w:rFonts w:hint="eastAsia" w:ascii="楷体" w:hAnsi="楷体" w:eastAsia="楷体" w:cs="楷体"/>
                <w:bCs/>
                <w:sz w:val="24"/>
                <w:szCs w:val="24"/>
                <w:lang w:val="en-US" w:eastAsia="zh-CN"/>
              </w:rPr>
              <w:t>销售</w:t>
            </w:r>
            <w:r>
              <w:rPr>
                <w:rFonts w:hint="eastAsia" w:ascii="楷体" w:hAnsi="楷体" w:eastAsia="楷体" w:cs="楷体"/>
                <w:bCs/>
                <w:sz w:val="24"/>
                <w:szCs w:val="24"/>
              </w:rPr>
              <w:t>过程及工作特点对涉及的环境因素、危险源进行了识别和辨识。</w:t>
            </w:r>
          </w:p>
          <w:p>
            <w:pPr>
              <w:spacing w:line="360" w:lineRule="auto"/>
              <w:ind w:firstLine="480" w:firstLineChars="200"/>
              <w:rPr>
                <w:rFonts w:hint="eastAsia" w:ascii="楷体" w:hAnsi="楷体" w:eastAsia="楷体" w:cs="楷体"/>
                <w:bCs/>
                <w:sz w:val="24"/>
                <w:szCs w:val="24"/>
              </w:rPr>
            </w:pPr>
            <w:r>
              <w:rPr>
                <w:rFonts w:hint="eastAsia" w:ascii="楷体" w:hAnsi="楷体" w:eastAsia="楷体" w:cs="楷体"/>
                <w:bCs/>
                <w:sz w:val="24"/>
                <w:szCs w:val="24"/>
              </w:rPr>
              <w:t>在公司编制的”环境因素识别与评价控制程序”中，对环境因素识别和评价的目的、职责、工作程序和记录的要求均有明确的规定。</w:t>
            </w:r>
          </w:p>
          <w:p>
            <w:pPr>
              <w:spacing w:line="360" w:lineRule="auto"/>
              <w:ind w:firstLine="480" w:firstLineChars="200"/>
              <w:rPr>
                <w:rFonts w:hint="eastAsia" w:ascii="楷体" w:hAnsi="楷体" w:eastAsia="楷体" w:cs="楷体"/>
                <w:bCs/>
                <w:sz w:val="24"/>
                <w:szCs w:val="24"/>
              </w:rPr>
            </w:pPr>
            <w:r>
              <w:rPr>
                <w:rFonts w:hint="eastAsia" w:ascii="楷体" w:hAnsi="楷体" w:eastAsia="楷体" w:cs="楷体"/>
                <w:bCs/>
                <w:sz w:val="24"/>
                <w:szCs w:val="24"/>
              </w:rPr>
              <w:t>查到《环境因素识别评价表》：已识别</w:t>
            </w:r>
            <w:r>
              <w:rPr>
                <w:rFonts w:hint="eastAsia" w:ascii="楷体" w:hAnsi="楷体" w:eastAsia="楷体" w:cs="楷体"/>
                <w:bCs/>
                <w:sz w:val="24"/>
                <w:szCs w:val="24"/>
                <w:lang w:val="en-US" w:eastAsia="zh-CN"/>
              </w:rPr>
              <w:t>分析检测部</w:t>
            </w:r>
            <w:r>
              <w:rPr>
                <w:rFonts w:hint="eastAsia" w:ascii="楷体" w:hAnsi="楷体" w:eastAsia="楷体" w:cs="楷体"/>
                <w:bCs/>
                <w:sz w:val="24"/>
                <w:szCs w:val="24"/>
              </w:rPr>
              <w:t>的环境因素产生过程包括：办公用车的使用</w:t>
            </w:r>
            <w:r>
              <w:rPr>
                <w:rFonts w:hint="eastAsia" w:ascii="楷体" w:hAnsi="楷体" w:eastAsia="楷体" w:cs="楷体"/>
                <w:kern w:val="0"/>
                <w:sz w:val="24"/>
                <w:szCs w:val="24"/>
              </w:rPr>
              <w:t>等过程中</w:t>
            </w:r>
            <w:r>
              <w:rPr>
                <w:rFonts w:hint="eastAsia" w:ascii="楷体" w:hAnsi="楷体" w:eastAsia="楷体" w:cs="楷体"/>
                <w:kern w:val="0"/>
                <w:sz w:val="24"/>
                <w:szCs w:val="24"/>
                <w:lang w:val="en-US" w:eastAsia="zh-CN"/>
              </w:rPr>
              <w:t>废气</w:t>
            </w:r>
            <w:r>
              <w:rPr>
                <w:rFonts w:hint="eastAsia" w:ascii="楷体" w:hAnsi="楷体" w:eastAsia="楷体" w:cs="楷体"/>
                <w:kern w:val="0"/>
                <w:sz w:val="24"/>
                <w:szCs w:val="24"/>
              </w:rPr>
              <w:t>的排放，</w:t>
            </w:r>
            <w:r>
              <w:rPr>
                <w:rFonts w:hint="eastAsia" w:ascii="楷体" w:hAnsi="楷体" w:eastAsia="楷体" w:cs="楷体"/>
                <w:kern w:val="0"/>
                <w:sz w:val="24"/>
                <w:szCs w:val="24"/>
                <w:lang w:val="en-US" w:eastAsia="zh-CN"/>
              </w:rPr>
              <w:t>火灾</w:t>
            </w:r>
            <w:r>
              <w:rPr>
                <w:rFonts w:hint="eastAsia" w:ascii="楷体" w:hAnsi="楷体" w:eastAsia="楷体" w:cs="楷体"/>
                <w:kern w:val="0"/>
                <w:sz w:val="24"/>
                <w:szCs w:val="24"/>
              </w:rPr>
              <w:t>，</w:t>
            </w:r>
            <w:r>
              <w:rPr>
                <w:rFonts w:hint="eastAsia" w:ascii="楷体" w:hAnsi="楷体" w:eastAsia="楷体" w:cs="楷体"/>
                <w:kern w:val="0"/>
                <w:sz w:val="24"/>
                <w:szCs w:val="24"/>
                <w:lang w:val="en-US" w:eastAsia="zh-CN"/>
              </w:rPr>
              <w:t>危险废物</w:t>
            </w:r>
            <w:r>
              <w:rPr>
                <w:rFonts w:hint="eastAsia" w:ascii="楷体" w:hAnsi="楷体" w:eastAsia="楷体" w:cs="楷体"/>
                <w:kern w:val="0"/>
                <w:sz w:val="24"/>
                <w:szCs w:val="24"/>
              </w:rPr>
              <w:t>的排放等，在环境评价过程中</w:t>
            </w:r>
            <w:r>
              <w:rPr>
                <w:rFonts w:hint="eastAsia" w:ascii="楷体" w:hAnsi="楷体" w:eastAsia="楷体" w:cs="楷体"/>
                <w:bCs/>
                <w:sz w:val="24"/>
                <w:szCs w:val="24"/>
              </w:rPr>
              <w:t>考虑到环境影响、三种时态和三种状态等。使用分级评分的方式。基本合理。</w:t>
            </w:r>
          </w:p>
          <w:p>
            <w:pPr>
              <w:rPr>
                <w:rFonts w:hint="eastAsia" w:ascii="黑体" w:eastAsia="黑体"/>
                <w:sz w:val="24"/>
              </w:rPr>
            </w:pPr>
            <w:r>
              <w:rPr>
                <w:rFonts w:hint="eastAsia" w:ascii="楷体" w:hAnsi="楷体" w:eastAsia="楷体" w:cs="楷体"/>
                <w:sz w:val="24"/>
                <w:szCs w:val="24"/>
              </w:rPr>
              <w:t xml:space="preserve"> 参加环境因素辨识和评价人员：</w:t>
            </w:r>
            <w:r>
              <w:rPr>
                <w:rFonts w:hint="eastAsia" w:ascii="楷体" w:hAnsi="楷体" w:eastAsia="楷体" w:cs="楷体"/>
                <w:sz w:val="24"/>
              </w:rPr>
              <w:t xml:space="preserve"> 吴佳晨、吴辰熙、吴俊晟、潘红锋、吴怡炜、吴立英、杨海强等      时间：20</w:t>
            </w:r>
            <w:r>
              <w:rPr>
                <w:rFonts w:hint="eastAsia" w:ascii="楷体" w:hAnsi="楷体" w:eastAsia="楷体" w:cs="楷体"/>
                <w:sz w:val="24"/>
                <w:lang w:val="en-US" w:eastAsia="zh-CN"/>
              </w:rPr>
              <w:t>21</w:t>
            </w:r>
            <w:r>
              <w:rPr>
                <w:rFonts w:hint="eastAsia" w:ascii="楷体" w:hAnsi="楷体" w:eastAsia="楷体" w:cs="楷体"/>
                <w:sz w:val="24"/>
              </w:rPr>
              <w:t>年</w:t>
            </w:r>
            <w:r>
              <w:rPr>
                <w:rFonts w:hint="eastAsia" w:ascii="楷体" w:hAnsi="楷体" w:eastAsia="楷体" w:cs="楷体"/>
                <w:sz w:val="24"/>
                <w:lang w:val="en-US" w:eastAsia="zh-CN"/>
              </w:rPr>
              <w:t>3</w:t>
            </w:r>
            <w:r>
              <w:rPr>
                <w:rFonts w:hint="eastAsia" w:ascii="楷体" w:hAnsi="楷体" w:eastAsia="楷体" w:cs="楷体"/>
                <w:sz w:val="24"/>
              </w:rPr>
              <w:t>月</w:t>
            </w:r>
            <w:r>
              <w:rPr>
                <w:rFonts w:hint="eastAsia" w:ascii="楷体" w:hAnsi="楷体" w:eastAsia="楷体" w:cs="楷体"/>
                <w:sz w:val="24"/>
                <w:lang w:val="en-US" w:eastAsia="zh-CN"/>
              </w:rPr>
              <w:t>1</w:t>
            </w:r>
            <w:r>
              <w:rPr>
                <w:rFonts w:hint="eastAsia" w:ascii="楷体" w:hAnsi="楷体" w:eastAsia="楷体" w:cs="楷体"/>
                <w:sz w:val="24"/>
              </w:rPr>
              <w:t>日</w:t>
            </w:r>
          </w:p>
          <w:p>
            <w:pPr>
              <w:spacing w:before="156" w:beforeLines="50" w:line="360" w:lineRule="auto"/>
              <w:ind w:firstLine="480" w:firstLineChars="200"/>
              <w:rPr>
                <w:rFonts w:hint="eastAsia" w:ascii="楷体" w:hAnsi="楷体" w:eastAsia="楷体" w:cs="楷体"/>
                <w:bCs/>
                <w:sz w:val="24"/>
                <w:szCs w:val="24"/>
                <w:lang w:eastAsia="zh-CN"/>
              </w:rPr>
            </w:pPr>
            <w:r>
              <w:rPr>
                <w:rFonts w:hint="eastAsia" w:ascii="楷体" w:hAnsi="楷体" w:eastAsia="楷体" w:cs="楷体"/>
                <w:bCs/>
                <w:sz w:val="24"/>
                <w:szCs w:val="24"/>
              </w:rPr>
              <w:t>查到《重要环境因素清单》已识别重要环境因素包括：</w:t>
            </w:r>
            <w:r>
              <w:rPr>
                <w:rFonts w:hint="eastAsia" w:ascii="楷体" w:hAnsi="楷体" w:eastAsia="楷体" w:cs="楷体"/>
                <w:sz w:val="24"/>
                <w:szCs w:val="24"/>
              </w:rPr>
              <w:t>潜在火灾、</w:t>
            </w:r>
            <w:r>
              <w:rPr>
                <w:rFonts w:hint="eastAsia" w:ascii="楷体" w:hAnsi="楷体" w:eastAsia="楷体" w:cs="楷体"/>
                <w:sz w:val="24"/>
                <w:szCs w:val="24"/>
                <w:lang w:val="en-US" w:eastAsia="zh-CN"/>
              </w:rPr>
              <w:t>粉尘的排放、废气的排放、噪声的排放、固废、危化品泄漏</w:t>
            </w:r>
            <w:r>
              <w:rPr>
                <w:rFonts w:hint="eastAsia" w:ascii="楷体" w:hAnsi="楷体" w:eastAsia="楷体" w:cs="楷体"/>
                <w:bCs/>
                <w:sz w:val="24"/>
                <w:szCs w:val="24"/>
              </w:rPr>
              <w:t>，明确控制措施和责任部门</w:t>
            </w:r>
            <w:r>
              <w:rPr>
                <w:rFonts w:hint="eastAsia" w:ascii="楷体" w:hAnsi="楷体" w:eastAsia="楷体" w:cs="楷体"/>
                <w:bCs/>
                <w:sz w:val="24"/>
                <w:szCs w:val="24"/>
                <w:lang w:eastAsia="zh-CN"/>
              </w:rPr>
              <w:t>。</w:t>
            </w:r>
          </w:p>
          <w:p>
            <w:pPr>
              <w:spacing w:line="360" w:lineRule="auto"/>
              <w:ind w:firstLine="480" w:firstLineChars="200"/>
              <w:rPr>
                <w:rFonts w:hint="eastAsia" w:ascii="楷体" w:hAnsi="楷体" w:eastAsia="楷体" w:cs="楷体"/>
                <w:bCs/>
                <w:sz w:val="24"/>
                <w:szCs w:val="24"/>
              </w:rPr>
            </w:pPr>
            <w:r>
              <w:rPr>
                <w:rFonts w:hint="eastAsia" w:ascii="楷体" w:hAnsi="楷体" w:eastAsia="楷体" w:cs="楷体"/>
                <w:bCs/>
                <w:sz w:val="24"/>
                <w:szCs w:val="24"/>
              </w:rPr>
              <w:t>查到《危险源辨识与评价一览表》，内容有：作业活动名称、潜在危险因素、时态、状态、可导致事故、可采取控制措施、危险发生的可能性L、损失后果C、频繁程度E、等。识别出</w:t>
            </w:r>
            <w:r>
              <w:rPr>
                <w:rFonts w:hint="eastAsia" w:ascii="楷体" w:hAnsi="楷体" w:eastAsia="楷体" w:cs="楷体"/>
                <w:bCs/>
                <w:sz w:val="24"/>
                <w:szCs w:val="24"/>
                <w:lang w:val="en-US" w:eastAsia="zh-CN"/>
              </w:rPr>
              <w:t>分</w:t>
            </w:r>
            <w:r>
              <w:rPr>
                <w:rFonts w:hint="eastAsia" w:ascii="楷体" w:hAnsi="楷体" w:eastAsia="楷体" w:cs="楷体"/>
                <w:bCs/>
                <w:sz w:val="24"/>
                <w:szCs w:val="24"/>
              </w:rPr>
              <w:t>危险源有：触电、火灾、</w:t>
            </w:r>
            <w:r>
              <w:rPr>
                <w:rFonts w:hint="eastAsia" w:ascii="楷体" w:hAnsi="楷体" w:eastAsia="楷体" w:cs="楷体"/>
                <w:bCs/>
                <w:sz w:val="24"/>
                <w:szCs w:val="24"/>
                <w:lang w:val="en-US" w:eastAsia="zh-CN"/>
              </w:rPr>
              <w:t>机械伤害</w:t>
            </w:r>
            <w:r>
              <w:rPr>
                <w:rFonts w:hint="eastAsia" w:ascii="楷体" w:hAnsi="楷体" w:eastAsia="楷体" w:cs="楷体"/>
                <w:bCs/>
                <w:sz w:val="24"/>
                <w:szCs w:val="24"/>
              </w:rPr>
              <w:t>等。优先控制风险采用“LEC”方法进行评价。提供《不可接受风险清单》有：</w:t>
            </w:r>
            <w:r>
              <w:rPr>
                <w:rFonts w:hint="eastAsia" w:ascii="楷体" w:hAnsi="楷体" w:eastAsia="楷体" w:cs="楷体"/>
                <w:sz w:val="24"/>
                <w:szCs w:val="24"/>
              </w:rPr>
              <w:t>机械伤害</w:t>
            </w:r>
            <w:r>
              <w:rPr>
                <w:rFonts w:hint="eastAsia" w:ascii="楷体" w:hAnsi="楷体" w:eastAsia="楷体" w:cs="楷体"/>
                <w:sz w:val="24"/>
                <w:szCs w:val="24"/>
                <w:lang w:eastAsia="zh-CN"/>
              </w:rPr>
              <w:t>、</w:t>
            </w:r>
            <w:r>
              <w:rPr>
                <w:rFonts w:hint="eastAsia" w:ascii="楷体" w:hAnsi="楷体" w:eastAsia="楷体" w:cs="楷体"/>
                <w:sz w:val="24"/>
                <w:szCs w:val="24"/>
              </w:rPr>
              <w:t>触电</w:t>
            </w:r>
            <w:r>
              <w:rPr>
                <w:rFonts w:hint="eastAsia" w:ascii="楷体" w:hAnsi="楷体" w:eastAsia="楷体" w:cs="楷体"/>
                <w:sz w:val="24"/>
                <w:szCs w:val="24"/>
                <w:lang w:eastAsia="zh-CN"/>
              </w:rPr>
              <w:t>、</w:t>
            </w:r>
            <w:r>
              <w:rPr>
                <w:rFonts w:hint="eastAsia" w:ascii="楷体" w:hAnsi="楷体" w:eastAsia="楷体" w:cs="楷体"/>
                <w:sz w:val="24"/>
                <w:szCs w:val="24"/>
              </w:rPr>
              <w:t>火灾</w:t>
            </w:r>
            <w:r>
              <w:rPr>
                <w:rFonts w:hint="eastAsia" w:ascii="楷体" w:hAnsi="楷体" w:eastAsia="楷体" w:cs="楷体"/>
                <w:sz w:val="24"/>
                <w:szCs w:val="24"/>
                <w:lang w:eastAsia="zh-CN"/>
              </w:rPr>
              <w:t>、</w:t>
            </w:r>
            <w:r>
              <w:rPr>
                <w:rFonts w:hint="eastAsia" w:ascii="楷体" w:hAnsi="楷体" w:eastAsia="楷体" w:cs="楷体"/>
                <w:sz w:val="24"/>
                <w:szCs w:val="24"/>
              </w:rPr>
              <w:t>职业病</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爆炸、危化品泄漏</w:t>
            </w:r>
            <w:r>
              <w:rPr>
                <w:rFonts w:hint="eastAsia" w:ascii="楷体" w:hAnsi="楷体" w:eastAsia="楷体" w:cs="楷体"/>
                <w:bCs/>
                <w:sz w:val="24"/>
                <w:szCs w:val="24"/>
              </w:rPr>
              <w:t>，并制定有控制措施。</w:t>
            </w:r>
          </w:p>
          <w:p>
            <w:pPr>
              <w:ind w:firstLine="240" w:firstLineChars="100"/>
              <w:rPr>
                <w:rFonts w:ascii="楷体" w:hAnsi="楷体" w:eastAsia="楷体"/>
                <w:color w:val="FF0000"/>
                <w:sz w:val="24"/>
                <w:szCs w:val="24"/>
              </w:rPr>
            </w:pPr>
            <w:r>
              <w:rPr>
                <w:rFonts w:hint="eastAsia" w:ascii="楷体" w:hAnsi="楷体" w:eastAsia="楷体" w:cs="楷体"/>
                <w:color w:val="000000"/>
                <w:sz w:val="24"/>
                <w:szCs w:val="24"/>
              </w:rPr>
              <w:t>评价人：</w:t>
            </w:r>
            <w:r>
              <w:rPr>
                <w:rFonts w:hint="eastAsia" w:ascii="楷体" w:hAnsi="楷体" w:eastAsia="楷体" w:cs="楷体"/>
                <w:sz w:val="24"/>
              </w:rPr>
              <w:t>吴佳晨、吴辰熙、吴俊晟、潘红锋、吴怡炜、吴立英、杨海强等      时间：20</w:t>
            </w:r>
            <w:r>
              <w:rPr>
                <w:rFonts w:hint="eastAsia" w:ascii="楷体" w:hAnsi="楷体" w:eastAsia="楷体" w:cs="楷体"/>
                <w:sz w:val="24"/>
                <w:lang w:val="en-US" w:eastAsia="zh-CN"/>
              </w:rPr>
              <w:t>21</w:t>
            </w:r>
            <w:r>
              <w:rPr>
                <w:rFonts w:hint="eastAsia" w:ascii="楷体" w:hAnsi="楷体" w:eastAsia="楷体" w:cs="楷体"/>
                <w:sz w:val="24"/>
              </w:rPr>
              <w:t>年</w:t>
            </w:r>
            <w:r>
              <w:rPr>
                <w:rFonts w:hint="eastAsia" w:ascii="楷体" w:hAnsi="楷体" w:eastAsia="楷体" w:cs="楷体"/>
                <w:sz w:val="24"/>
                <w:lang w:val="en-US" w:eastAsia="zh-CN"/>
              </w:rPr>
              <w:t>3</w:t>
            </w:r>
            <w:r>
              <w:rPr>
                <w:rFonts w:hint="eastAsia" w:ascii="楷体" w:hAnsi="楷体" w:eastAsia="楷体" w:cs="楷体"/>
                <w:sz w:val="24"/>
              </w:rPr>
              <w:t>月</w:t>
            </w:r>
            <w:r>
              <w:rPr>
                <w:rFonts w:hint="eastAsia" w:ascii="楷体" w:hAnsi="楷体" w:eastAsia="楷体" w:cs="楷体"/>
                <w:sz w:val="24"/>
                <w:lang w:val="en-US" w:eastAsia="zh-CN"/>
              </w:rPr>
              <w:t>1</w:t>
            </w:r>
            <w:r>
              <w:rPr>
                <w:rFonts w:hint="eastAsia" w:ascii="楷体" w:hAnsi="楷体" w:eastAsia="楷体" w:cs="楷体"/>
                <w:sz w:val="24"/>
              </w:rPr>
              <w:t>日</w:t>
            </w:r>
            <w:r>
              <w:rPr>
                <w:rFonts w:hint="eastAsia" w:ascii="楷体" w:hAnsi="楷体" w:eastAsia="楷体" w:cs="楷体"/>
                <w:color w:val="000000"/>
                <w:sz w:val="24"/>
                <w:szCs w:val="24"/>
              </w:rPr>
              <w:t xml:space="preserve"> </w:t>
            </w:r>
            <w:r>
              <w:rPr>
                <w:rFonts w:hint="eastAsia" w:ascii="楷体" w:hAnsi="楷体" w:eastAsia="楷体" w:cs="楷体"/>
                <w:bCs/>
                <w:sz w:val="24"/>
                <w:szCs w:val="24"/>
              </w:rPr>
              <w:t>以上危险源识别基本全面、无遗漏，评价基本合理。</w:t>
            </w:r>
          </w:p>
        </w:tc>
        <w:tc>
          <w:tcPr>
            <w:tcW w:w="851" w:type="dxa"/>
          </w:tcPr>
          <w:p>
            <w:pPr>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954"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bCs/>
                <w:sz w:val="24"/>
                <w:szCs w:val="24"/>
              </w:rPr>
            </w:pPr>
            <w:r>
              <w:rPr>
                <w:rFonts w:ascii="楷体" w:hAnsi="楷体" w:eastAsia="楷体" w:cs="宋体"/>
                <w:b/>
                <w:bCs/>
                <w:sz w:val="24"/>
                <w:szCs w:val="24"/>
              </w:rPr>
              <w:t>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ind w:firstLine="420" w:firstLineChars="200"/>
              <w:rPr>
                <w:rFonts w:hint="eastAsia" w:ascii="楷体" w:hAnsi="楷体" w:eastAsia="楷体" w:cs="宋体"/>
                <w:sz w:val="24"/>
                <w:szCs w:val="24"/>
              </w:rPr>
            </w:pPr>
            <w:r>
              <w:pict>
                <v:shape id="_x0000_i1025" o:spt="75" type="#_x0000_t75" style="height:109.2pt;width:350.85pt;" filled="f" o:preferrelative="t" stroked="f" coordsize="21600,21600">
                  <v:path/>
                  <v:fill on="f" focussize="0,0"/>
                  <v:stroke on="f"/>
                  <v:imagedata r:id="rId6" o:title=""/>
                  <o:lock v:ext="edit" aspectratio="t"/>
                  <w10:wrap type="none"/>
                  <w10:anchorlock/>
                </v:shape>
              </w:pict>
            </w:r>
          </w:p>
          <w:p>
            <w:pPr>
              <w:spacing w:line="360" w:lineRule="auto"/>
              <w:ind w:firstLine="480" w:firstLineChars="2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经2021年二季度考核已经完成。</w: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与方针一致，符合公司总的环境、职业健康安全目标，经查，达成目标，并将管理目标完成情况在公司会议上进行通报。</w:t>
            </w:r>
          </w:p>
        </w:tc>
        <w:tc>
          <w:tcPr>
            <w:tcW w:w="851" w:type="dxa"/>
          </w:tcPr>
          <w:p>
            <w:pPr>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1166"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化学品控制程序、资源能源控制程序、应急准备和响应控制程序、化学品储存使用管理办法、生产车间噪声控制作业指导书、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b/>
                <w:bCs/>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公司制定并实施了运行控制程序、废弃物控制程序、消防控制程序、、资源能源控制程序、应急准备和响应控制程序、固废垃圾处理/利用作业指导书、员工职业健康及劳动保护管理规定、应急预案等环境与职业健康安全控制程序和管理制度。</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1、废气：废气主要为破碎球磨烘干过程中产生的粉尘，物料搅拌过程中产生的粉尘，检验筛分过程中产生的粉尘，炭化、沉积过程中产生的有机可燃废气、炭化沉积炉逃逸废气和食堂油烟废气。</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在破碎球磨烘干车间、搅拌挤条车间、炭化沉积车间安装布袋除尘器。排放的粉尘可以达到《大气污染物综合排放标准》（GB16297-1996）表2中二级新污染源标准限值，即颗粒物排放浓度≤120mg/m3，排放速率≤3.5kg/h。</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有机废气收集焚烧后，主要污染物苯、甲苯、二甲苯、苯胺类和苯并[a]芘、粉尘、SO2、NOx的排放浓度、排放速率均满足《大气污染物综合排放标准》（GB16297-1996）的标准限值要求，即苯排放浓度≤12mg/m3，排放速率≤0.5kg/h；甲苯排放浓度≤40mg/m3，排放速率≤3.1kg/h；二甲苯排放浓度≤70mg/m3，排放速率≤1.0kg/h；苯胺类排放浓度≤20mg/m3，排放速率≤0.52kg/h；苯并[a]芘排放浓度≤0.0003mg/m3，排放速率≤0.00005kg/h；粉尘排放浓度≤120mg/m3，排放速率≤3.5kg/h；NOx排放浓度≤240mg/m3，排放速率≤0.77kg/h；SO2排放浓度≤550mg/m3，排放速率≤2.6kg/h；</w:t>
            </w:r>
          </w:p>
          <w:p>
            <w:pPr>
              <w:spacing w:line="360" w:lineRule="auto"/>
              <w:ind w:firstLine="480" w:firstLineChars="200"/>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t>食堂油烟废气</w:t>
            </w:r>
            <w:r>
              <w:rPr>
                <w:rFonts w:hint="eastAsia" w:ascii="楷体" w:hAnsi="楷体" w:eastAsia="楷体" w:cs="楷体"/>
                <w:sz w:val="24"/>
                <w:szCs w:val="24"/>
                <w:lang w:val="en-US" w:eastAsia="zh-CN"/>
              </w:rPr>
              <w:t>：食堂设3个灶头，单个灶头基准排风为2000m3，总排风量约为6000 m3，油烟产生浓度为0.78mg/m3，食堂油烟经去除效率为75%的油烟净化装置处理后从位于食堂顶部并高出屋面1m的烟囱外排，油烟排放量为4.2kg/a，排放浓度为0.76mg/m3，低于《饮食业油烟排放标准》中最高允许排放浓度限值（2.0mg/m3）。</w:t>
            </w:r>
          </w:p>
          <w:p>
            <w:pPr>
              <w:spacing w:line="360" w:lineRule="auto"/>
              <w:ind w:firstLine="480" w:firstLineChars="200"/>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t>无组织废气</w:t>
            </w:r>
            <w:r>
              <w:rPr>
                <w:rFonts w:hint="eastAsia" w:ascii="楷体" w:hAnsi="楷体" w:eastAsia="楷体" w:cs="楷体"/>
                <w:sz w:val="24"/>
                <w:szCs w:val="24"/>
                <w:lang w:val="en-US" w:eastAsia="zh-CN"/>
              </w:rPr>
              <w:t>：无组织废气排放情况主要为：搅拌挤条车间捏合放料过程新增的无组织废气、破碎球磨烘干车间产生的无组织粉尘、炭化沉积车间筛分产生的粉尘以及搅拌挤条过程中产生的臭气。搅拌挤条产生的臭气以无组织形式在车间内排放，本环评要求企业加强搅拌机和挤条机的密封性能，并在搅拌机上方安装吸风集气罩，将部分臭气机械抽风排出车间外，臭气挥发量很有限，难以量化，</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w:t>
            </w:r>
            <w:r>
              <w:rPr>
                <w:rFonts w:hint="default" w:ascii="楷体" w:hAnsi="楷体" w:eastAsia="楷体" w:cs="楷体"/>
                <w:sz w:val="24"/>
                <w:szCs w:val="24"/>
                <w:lang w:val="en-US" w:eastAsia="zh-CN"/>
              </w:rPr>
              <w:t>废水</w:t>
            </w:r>
            <w:r>
              <w:rPr>
                <w:rFonts w:hint="eastAsia" w:ascii="楷体" w:hAnsi="楷体" w:eastAsia="楷体" w:cs="楷体"/>
                <w:sz w:val="24"/>
                <w:szCs w:val="24"/>
                <w:lang w:val="en-US" w:eastAsia="zh-CN"/>
              </w:rPr>
              <w:t>：废水主要为员工生活污水，粪池将生活污水预处理至和孚污水处理厂废水纳管标准后进入市政污水管网，最终经和孚污水处理厂处理后外排环境，排放标准执行《城镇污水处理厂污染物排放标准》（GB 18918-2002）的一级A标准。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w:t>
            </w:r>
            <w:r>
              <w:rPr>
                <w:rFonts w:hint="default" w:ascii="楷体" w:hAnsi="楷体" w:eastAsia="楷体" w:cs="楷体"/>
                <w:sz w:val="24"/>
                <w:szCs w:val="24"/>
                <w:lang w:val="en-US" w:eastAsia="zh-CN"/>
              </w:rPr>
              <w:t>固废</w:t>
            </w:r>
            <w:r>
              <w:rPr>
                <w:rFonts w:hint="eastAsia" w:ascii="楷体" w:hAnsi="楷体" w:eastAsia="楷体" w:cs="楷体"/>
                <w:sz w:val="24"/>
                <w:szCs w:val="24"/>
                <w:lang w:val="en-US" w:eastAsia="zh-CN"/>
              </w:rPr>
              <w:t>：固体废物主要为除尘收集粉尘、原料包装袋（桶）、分筛检验的次品和炭末、制氮机更换的废碳分子筛、废润滑油以及员工生活垃圾。</w:t>
            </w:r>
          </w:p>
          <w:p>
            <w:pPr>
              <w:spacing w:line="360" w:lineRule="auto"/>
              <w:ind w:firstLine="480" w:firstLineChars="200"/>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t>布袋除尘器收集的粉尘</w:t>
            </w:r>
            <w:r>
              <w:rPr>
                <w:rFonts w:hint="eastAsia" w:ascii="楷体" w:hAnsi="楷体" w:eastAsia="楷体" w:cs="楷体"/>
                <w:sz w:val="24"/>
                <w:szCs w:val="24"/>
                <w:lang w:val="en-US" w:eastAsia="zh-CN"/>
              </w:rPr>
              <w:t>，经收集后回用于生产。</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原料拆包和产品包装过程中会产生原料包装袋（桶），其产生量约为2t/a，分类收集后由原厂家回收。</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产品碳分子筛在检验、筛分过程中产生次品和少量的炭末，一般产品合格率按85%计，根据工程分析产生量约为352.98t/a，经收集后回用于生产。</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制氮机制氮过程中会产生废分子筛，根据业主提供资料，年产生量约为1t/a，更换下来的分子筛经过厂内烘干机烘干再次活化，可以循环使用。</w:t>
            </w:r>
          </w:p>
          <w:p>
            <w:pPr>
              <w:spacing w:line="360" w:lineRule="auto"/>
              <w:ind w:firstLine="480" w:firstLineChars="200"/>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设备维护过程中会产生废润滑油，年产生量约为0.5t/a，收集后委托有资质的单位进行处理。</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生活垃圾由环卫部门统一收集处理。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4、噪声：主要噪声源为粉碎机、球磨机、烘干机、炭化炉、沉积炉、制氮机、空压机等。</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为确保厂界噪声排放达标，本环评要求企业采取如下措施：①要求企业加强生产设备的噪声治理措施，高噪声设备安装减振垫，加强车间墙壁的隔声降噪措施，要求企业委托专业的噪声治理单位对项目高噪声设备进行有效的降噪措施；②要求企业优化平面布置，高噪声设备尽量布置在厂房车间的中间，减小噪声对厂界产生影响；③要求企业在生产时严格执行关门、窗作业；④要求加强工人的日常操作管理，工件中转运输过程中注意轻放，避免非正常噪声的发生。</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综合办</w:t>
            </w:r>
            <w:r>
              <w:rPr>
                <w:rFonts w:hint="eastAsia" w:ascii="楷体" w:hAnsi="楷体" w:eastAsia="楷体" w:cs="楷体"/>
                <w:sz w:val="24"/>
                <w:szCs w:val="24"/>
              </w:rPr>
              <w:t>定期组织环保和安全知识培训，员工具备了基本的环保和职业健康安全防护意识，见7.3条款审核记录。</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按公司要求人走关灯，办公室电脑要求人走后电源切断。</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办公室垃圾主要包含可回收垃圾、硒鼓、废纸。公司配置了垃圾箱，</w:t>
            </w:r>
            <w:r>
              <w:rPr>
                <w:rFonts w:hint="eastAsia" w:ascii="楷体" w:hAnsi="楷体" w:eastAsia="楷体" w:cs="楷体"/>
                <w:sz w:val="24"/>
                <w:szCs w:val="24"/>
                <w:lang w:val="en-US" w:eastAsia="zh-CN"/>
              </w:rPr>
              <w:t>综合办</w:t>
            </w:r>
            <w:r>
              <w:rPr>
                <w:rFonts w:hint="eastAsia" w:ascii="楷体" w:hAnsi="楷体" w:eastAsia="楷体" w:cs="楷体"/>
                <w:sz w:val="24"/>
                <w:szCs w:val="24"/>
              </w:rPr>
              <w:t>统一处理。</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对可回收的固体废弃物，一部分由厂家回收，厂家不回收的公司统一回收再利用或由物资回收公司处理。不可回收的废弃物由公司</w:t>
            </w:r>
            <w:r>
              <w:rPr>
                <w:rFonts w:hint="eastAsia" w:ascii="楷体" w:hAnsi="楷体" w:eastAsia="楷体" w:cs="楷体"/>
                <w:sz w:val="24"/>
                <w:szCs w:val="24"/>
                <w:lang w:val="en-US" w:eastAsia="zh-CN"/>
              </w:rPr>
              <w:t>综合办</w:t>
            </w:r>
            <w:r>
              <w:rPr>
                <w:rFonts w:hint="eastAsia" w:ascii="楷体" w:hAnsi="楷体" w:eastAsia="楷体" w:cs="楷体"/>
                <w:sz w:val="24"/>
                <w:szCs w:val="24"/>
              </w:rPr>
              <w:t>统一处理，各部门不得单独处理。</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为满足环境和职业健康安全体系的运行，公司投入了环保及安全资金，主要是购买消防设施、环保设施、劳保用品、社保等，运行至今支出约</w:t>
            </w:r>
            <w:r>
              <w:rPr>
                <w:rFonts w:hint="eastAsia" w:ascii="楷体" w:hAnsi="楷体" w:eastAsia="楷体" w:cs="楷体"/>
                <w:sz w:val="24"/>
                <w:szCs w:val="24"/>
                <w:lang w:val="en-US" w:eastAsia="zh-CN"/>
              </w:rPr>
              <w:t>36.75</w:t>
            </w:r>
            <w:r>
              <w:rPr>
                <w:rFonts w:hint="eastAsia" w:ascii="楷体" w:hAnsi="楷体" w:eastAsia="楷体" w:cs="楷体"/>
                <w:color w:val="auto"/>
                <w:sz w:val="24"/>
                <w:szCs w:val="24"/>
              </w:rPr>
              <w:t>万元。</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办公纸张尽量采取双面打印，人走灯灭，定期检查水管跑冒滴漏。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现场巡视办公区域配备了消防栓和灭火器，状况正常。</w:t>
            </w:r>
          </w:p>
          <w:p>
            <w:pPr>
              <w:spacing w:line="400" w:lineRule="exact"/>
              <w:rPr>
                <w:rFonts w:hint="eastAsia" w:ascii="楷体" w:hAnsi="楷体" w:eastAsia="楷体" w:cs="宋体"/>
                <w:sz w:val="24"/>
                <w:szCs w:val="24"/>
              </w:rPr>
            </w:pPr>
            <w:r>
              <w:rPr>
                <w:rFonts w:hint="eastAsia" w:ascii="楷体" w:hAnsi="楷体" w:eastAsia="楷体" w:cs="宋体"/>
                <w:sz w:val="24"/>
                <w:szCs w:val="24"/>
                <w:lang w:val="en-US" w:eastAsia="zh-CN"/>
              </w:rPr>
              <w:t>提供</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至2021年8月工作环境、安全检查表</w:t>
            </w:r>
            <w:r>
              <w:rPr>
                <w:rFonts w:hint="eastAsia" w:ascii="楷体" w:hAnsi="楷体" w:eastAsia="楷体" w:cs="宋体"/>
                <w:sz w:val="24"/>
                <w:szCs w:val="24"/>
              </w:rPr>
              <w:t>，符合要求。</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抽查2021年8月份检查表：</w:t>
            </w:r>
          </w:p>
          <w:p>
            <w:pPr>
              <w:jc w:val="center"/>
              <w:rPr>
                <w:rFonts w:hint="eastAsia" w:ascii="黑体" w:hAnsi="黑体" w:eastAsia="黑体" w:cs="黑体"/>
                <w:b/>
                <w:bCs/>
                <w:sz w:val="30"/>
              </w:rPr>
            </w:pPr>
            <w:r>
              <w:rPr>
                <w:rFonts w:hint="eastAsia" w:ascii="黑体" w:hAnsi="黑体" w:eastAsia="黑体" w:cs="黑体"/>
                <w:b/>
                <w:bCs/>
                <w:sz w:val="30"/>
              </w:rPr>
              <w:t>工作环境、安全检查表</w:t>
            </w:r>
          </w:p>
          <w:p>
            <w:pPr>
              <w:rPr>
                <w:rFonts w:hint="eastAsia" w:ascii="黑体" w:hAnsi="黑体" w:eastAsia="黑体" w:cs="黑体"/>
              </w:rPr>
            </w:pPr>
            <w:r>
              <w:rPr>
                <w:rFonts w:hint="eastAsia" w:ascii="黑体" w:hAnsi="黑体" w:eastAsia="黑体" w:cs="黑体"/>
              </w:rPr>
              <w:t>编号：EOR-8.1-01                                         NO.2021-0</w:t>
            </w:r>
            <w:r>
              <w:rPr>
                <w:rFonts w:ascii="黑体" w:hAnsi="黑体" w:eastAsia="黑体" w:cs="黑体"/>
              </w:rPr>
              <w:t>6</w:t>
            </w:r>
          </w:p>
          <w:p>
            <w:pPr>
              <w:rPr>
                <w:rFonts w:hint="eastAsia" w:ascii="黑体" w:hAnsi="黑体" w:eastAsia="黑体" w:cs="黑体"/>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414"/>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8522" w:type="dxa"/>
                  <w:gridSpan w:val="3"/>
                  <w:noWrap w:val="0"/>
                  <w:vAlign w:val="center"/>
                </w:tcPr>
                <w:p>
                  <w:pPr>
                    <w:rPr>
                      <w:rFonts w:hint="eastAsia" w:ascii="黑体" w:hAnsi="黑体" w:eastAsia="黑体" w:cs="黑体"/>
                      <w:b/>
                      <w:bCs/>
                      <w:sz w:val="24"/>
                    </w:rPr>
                  </w:pPr>
                  <w:r>
                    <w:rPr>
                      <w:rFonts w:hint="eastAsia" w:ascii="黑体" w:hAnsi="黑体" w:eastAsia="黑体" w:cs="黑体"/>
                      <w:b/>
                      <w:bCs/>
                      <w:sz w:val="24"/>
                    </w:rPr>
                    <w:t>被检查部门：公司办公场所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828" w:type="dxa"/>
                  <w:tcBorders>
                    <w:bottom w:val="single" w:color="auto" w:sz="4" w:space="0"/>
                  </w:tcBorders>
                  <w:noWrap w:val="0"/>
                  <w:vAlign w:val="center"/>
                </w:tcPr>
                <w:p>
                  <w:pPr>
                    <w:jc w:val="center"/>
                    <w:rPr>
                      <w:rFonts w:hint="eastAsia" w:ascii="黑体" w:hAnsi="黑体" w:eastAsia="黑体" w:cs="黑体"/>
                      <w:b/>
                      <w:bCs/>
                      <w:sz w:val="24"/>
                    </w:rPr>
                  </w:pPr>
                  <w:r>
                    <w:rPr>
                      <w:rFonts w:hint="eastAsia" w:ascii="黑体" w:hAnsi="黑体" w:eastAsia="黑体" w:cs="黑体"/>
                      <w:b/>
                      <w:bCs/>
                      <w:sz w:val="24"/>
                    </w:rPr>
                    <w:t>序号</w:t>
                  </w:r>
                </w:p>
              </w:tc>
              <w:tc>
                <w:tcPr>
                  <w:tcW w:w="4414" w:type="dxa"/>
                  <w:tcBorders>
                    <w:bottom w:val="single" w:color="auto" w:sz="4" w:space="0"/>
                  </w:tcBorders>
                  <w:noWrap w:val="0"/>
                  <w:vAlign w:val="center"/>
                </w:tcPr>
                <w:p>
                  <w:pPr>
                    <w:jc w:val="center"/>
                    <w:rPr>
                      <w:rFonts w:hint="eastAsia" w:ascii="黑体" w:hAnsi="黑体" w:eastAsia="黑体" w:cs="黑体"/>
                      <w:b/>
                      <w:bCs/>
                      <w:sz w:val="24"/>
                    </w:rPr>
                  </w:pPr>
                  <w:r>
                    <w:rPr>
                      <w:rFonts w:hint="eastAsia" w:ascii="黑体" w:hAnsi="黑体" w:eastAsia="黑体" w:cs="黑体"/>
                      <w:b/>
                      <w:bCs/>
                      <w:sz w:val="24"/>
                    </w:rPr>
                    <w:t>考核内容</w:t>
                  </w:r>
                </w:p>
              </w:tc>
              <w:tc>
                <w:tcPr>
                  <w:tcW w:w="3280" w:type="dxa"/>
                  <w:tcBorders>
                    <w:bottom w:val="single" w:color="auto" w:sz="4" w:space="0"/>
                  </w:tcBorders>
                  <w:noWrap w:val="0"/>
                  <w:vAlign w:val="center"/>
                </w:tcPr>
                <w:p>
                  <w:pPr>
                    <w:jc w:val="center"/>
                    <w:rPr>
                      <w:rFonts w:hint="eastAsia" w:ascii="黑体" w:hAnsi="黑体" w:eastAsia="黑体" w:cs="黑体"/>
                      <w:b/>
                      <w:bCs/>
                      <w:sz w:val="24"/>
                    </w:rPr>
                  </w:pPr>
                  <w:r>
                    <w:rPr>
                      <w:rFonts w:hint="eastAsia" w:ascii="黑体" w:hAnsi="黑体" w:eastAsia="黑体" w:cs="黑体"/>
                      <w:b/>
                      <w:bCs/>
                      <w:sz w:val="24"/>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1</w:t>
                  </w:r>
                </w:p>
              </w:tc>
              <w:tc>
                <w:tcPr>
                  <w:tcW w:w="4414" w:type="dxa"/>
                  <w:noWrap w:val="0"/>
                  <w:vAlign w:val="center"/>
                </w:tcPr>
                <w:p>
                  <w:pPr>
                    <w:rPr>
                      <w:rFonts w:hint="eastAsia" w:ascii="黑体" w:hAnsi="黑体" w:eastAsia="黑体" w:cs="黑体"/>
                    </w:rPr>
                  </w:pPr>
                  <w:r>
                    <w:rPr>
                      <w:rFonts w:hint="eastAsia" w:ascii="黑体" w:hAnsi="黑体" w:eastAsia="黑体" w:cs="黑体"/>
                    </w:rPr>
                    <w:t>电器设备有无乱接线现象、电线老化现象</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2</w:t>
                  </w:r>
                </w:p>
              </w:tc>
              <w:tc>
                <w:tcPr>
                  <w:tcW w:w="4414" w:type="dxa"/>
                  <w:noWrap w:val="0"/>
                  <w:vAlign w:val="center"/>
                </w:tcPr>
                <w:p>
                  <w:pPr>
                    <w:rPr>
                      <w:rFonts w:hint="eastAsia" w:ascii="黑体" w:hAnsi="黑体" w:eastAsia="黑体" w:cs="黑体"/>
                    </w:rPr>
                  </w:pPr>
                  <w:r>
                    <w:rPr>
                      <w:rFonts w:hint="eastAsia" w:ascii="黑体" w:hAnsi="黑体" w:eastAsia="黑体" w:cs="黑体"/>
                    </w:rPr>
                    <w:t>消防设施配备是否齐全</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3</w:t>
                  </w:r>
                </w:p>
              </w:tc>
              <w:tc>
                <w:tcPr>
                  <w:tcW w:w="4414" w:type="dxa"/>
                  <w:noWrap w:val="0"/>
                  <w:vAlign w:val="center"/>
                </w:tcPr>
                <w:p>
                  <w:pPr>
                    <w:rPr>
                      <w:rFonts w:hint="eastAsia" w:ascii="黑体" w:hAnsi="黑体" w:eastAsia="黑体" w:cs="黑体"/>
                    </w:rPr>
                  </w:pPr>
                  <w:r>
                    <w:rPr>
                      <w:rFonts w:hint="eastAsia" w:ascii="黑体" w:hAnsi="黑体" w:eastAsia="黑体" w:cs="黑体"/>
                    </w:rPr>
                    <w:t>消防通道是否畅通</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4</w:t>
                  </w:r>
                </w:p>
              </w:tc>
              <w:tc>
                <w:tcPr>
                  <w:tcW w:w="4414" w:type="dxa"/>
                  <w:noWrap w:val="0"/>
                  <w:vAlign w:val="center"/>
                </w:tcPr>
                <w:p>
                  <w:pPr>
                    <w:rPr>
                      <w:rFonts w:hint="eastAsia" w:ascii="黑体" w:hAnsi="黑体" w:eastAsia="黑体" w:cs="黑体"/>
                    </w:rPr>
                  </w:pPr>
                  <w:r>
                    <w:rPr>
                      <w:rFonts w:hint="eastAsia" w:ascii="黑体" w:hAnsi="黑体" w:eastAsia="黑体" w:cs="黑体"/>
                    </w:rPr>
                    <w:t>节约用纸</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5</w:t>
                  </w:r>
                </w:p>
              </w:tc>
              <w:tc>
                <w:tcPr>
                  <w:tcW w:w="4414" w:type="dxa"/>
                  <w:noWrap w:val="0"/>
                  <w:vAlign w:val="center"/>
                </w:tcPr>
                <w:p>
                  <w:pPr>
                    <w:rPr>
                      <w:rFonts w:hint="eastAsia" w:ascii="黑体" w:hAnsi="黑体" w:eastAsia="黑体" w:cs="黑体"/>
                    </w:rPr>
                  </w:pPr>
                  <w:r>
                    <w:rPr>
                      <w:rFonts w:hint="eastAsia" w:ascii="黑体" w:hAnsi="黑体" w:eastAsia="黑体" w:cs="黑体"/>
                    </w:rPr>
                    <w:t>废旧电池分类回收保管</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6</w:t>
                  </w:r>
                </w:p>
              </w:tc>
              <w:tc>
                <w:tcPr>
                  <w:tcW w:w="4414" w:type="dxa"/>
                  <w:noWrap w:val="0"/>
                  <w:vAlign w:val="center"/>
                </w:tcPr>
                <w:p>
                  <w:pPr>
                    <w:rPr>
                      <w:rFonts w:hint="eastAsia" w:ascii="黑体" w:hAnsi="黑体" w:eastAsia="黑体" w:cs="黑体"/>
                    </w:rPr>
                  </w:pPr>
                  <w:r>
                    <w:rPr>
                      <w:rFonts w:hint="eastAsia" w:ascii="黑体" w:hAnsi="黑体" w:eastAsia="黑体" w:cs="黑体"/>
                    </w:rPr>
                    <w:t>有无人为敲击和长时间大声喧哗</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7</w:t>
                  </w:r>
                </w:p>
              </w:tc>
              <w:tc>
                <w:tcPr>
                  <w:tcW w:w="4414" w:type="dxa"/>
                  <w:noWrap w:val="0"/>
                  <w:vAlign w:val="center"/>
                </w:tcPr>
                <w:p>
                  <w:pPr>
                    <w:rPr>
                      <w:rFonts w:hint="eastAsia" w:ascii="黑体" w:hAnsi="黑体" w:eastAsia="黑体" w:cs="黑体"/>
                    </w:rPr>
                  </w:pPr>
                  <w:r>
                    <w:rPr>
                      <w:rFonts w:hint="eastAsia" w:ascii="黑体" w:hAnsi="黑体" w:eastAsia="黑体" w:cs="黑体"/>
                    </w:rPr>
                    <w:t>生活垃圾是否进行分类</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8</w:t>
                  </w:r>
                </w:p>
              </w:tc>
              <w:tc>
                <w:tcPr>
                  <w:tcW w:w="4414" w:type="dxa"/>
                  <w:noWrap w:val="0"/>
                  <w:vAlign w:val="center"/>
                </w:tcPr>
                <w:p>
                  <w:pPr>
                    <w:rPr>
                      <w:rFonts w:hint="eastAsia" w:ascii="黑体" w:hAnsi="黑体" w:eastAsia="黑体" w:cs="黑体"/>
                    </w:rPr>
                  </w:pPr>
                  <w:r>
                    <w:rPr>
                      <w:rFonts w:hint="eastAsia" w:ascii="黑体" w:hAnsi="黑体" w:eastAsia="黑体" w:cs="黑体"/>
                    </w:rPr>
                    <w:t>没有污水随意排放问题</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9</w:t>
                  </w:r>
                </w:p>
              </w:tc>
              <w:tc>
                <w:tcPr>
                  <w:tcW w:w="4414" w:type="dxa"/>
                  <w:noWrap w:val="0"/>
                  <w:vAlign w:val="center"/>
                </w:tcPr>
                <w:p>
                  <w:pPr>
                    <w:rPr>
                      <w:rFonts w:hint="eastAsia" w:ascii="黑体" w:hAnsi="黑体" w:eastAsia="黑体" w:cs="黑体"/>
                    </w:rPr>
                  </w:pPr>
                  <w:r>
                    <w:rPr>
                      <w:rFonts w:hint="eastAsia" w:ascii="黑体" w:hAnsi="黑体" w:eastAsia="黑体" w:cs="黑体"/>
                    </w:rPr>
                    <w:t>节约用电</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r>
                    <w:rPr>
                      <w:rFonts w:hint="eastAsia" w:ascii="黑体" w:hAnsi="黑体" w:eastAsia="黑体" w:cs="黑体"/>
                    </w:rPr>
                    <w:t>10</w:t>
                  </w:r>
                </w:p>
              </w:tc>
              <w:tc>
                <w:tcPr>
                  <w:tcW w:w="4414" w:type="dxa"/>
                  <w:noWrap w:val="0"/>
                  <w:vAlign w:val="center"/>
                </w:tcPr>
                <w:p>
                  <w:pPr>
                    <w:rPr>
                      <w:rFonts w:hint="eastAsia" w:ascii="黑体" w:hAnsi="黑体" w:eastAsia="黑体" w:cs="黑体"/>
                    </w:rPr>
                  </w:pPr>
                  <w:r>
                    <w:rPr>
                      <w:rFonts w:hint="eastAsia" w:ascii="黑体" w:hAnsi="黑体" w:eastAsia="黑体" w:cs="黑体"/>
                    </w:rPr>
                    <w:t>废弃包装物分类回收</w:t>
                  </w:r>
                </w:p>
              </w:tc>
              <w:tc>
                <w:tcPr>
                  <w:tcW w:w="3280" w:type="dxa"/>
                  <w:noWrap w:val="0"/>
                  <w:vAlign w:val="top"/>
                </w:tcPr>
                <w:p>
                  <w:pPr>
                    <w:rPr>
                      <w:rFonts w:hint="eastAsia" w:ascii="黑体" w:hAnsi="黑体" w:eastAsia="黑体" w:cs="黑体"/>
                    </w:rPr>
                  </w:pPr>
                  <w:r>
                    <w:rPr>
                      <w:rFonts w:hint="eastAsia" w:ascii="黑体" w:hAnsi="黑体" w:eastAsia="黑体" w:cs="黑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p>
              </w:tc>
              <w:tc>
                <w:tcPr>
                  <w:tcW w:w="4414" w:type="dxa"/>
                  <w:noWrap w:val="0"/>
                  <w:vAlign w:val="top"/>
                </w:tcPr>
                <w:p>
                  <w:pPr>
                    <w:rPr>
                      <w:rFonts w:hint="eastAsia" w:ascii="黑体" w:hAnsi="黑体" w:eastAsia="黑体" w:cs="黑体"/>
                    </w:rPr>
                  </w:pPr>
                </w:p>
              </w:tc>
              <w:tc>
                <w:tcPr>
                  <w:tcW w:w="3280" w:type="dxa"/>
                  <w:noWrap w:val="0"/>
                  <w:vAlign w:val="top"/>
                </w:tcPr>
                <w:p>
                  <w:pPr>
                    <w:rPr>
                      <w:rFonts w:hint="eastAsia"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p>
              </w:tc>
              <w:tc>
                <w:tcPr>
                  <w:tcW w:w="4414" w:type="dxa"/>
                  <w:noWrap w:val="0"/>
                  <w:vAlign w:val="top"/>
                </w:tcPr>
                <w:p>
                  <w:pPr>
                    <w:rPr>
                      <w:rFonts w:hint="eastAsia" w:ascii="黑体" w:hAnsi="黑体" w:eastAsia="黑体" w:cs="黑体"/>
                    </w:rPr>
                  </w:pPr>
                </w:p>
              </w:tc>
              <w:tc>
                <w:tcPr>
                  <w:tcW w:w="3280" w:type="dxa"/>
                  <w:noWrap w:val="0"/>
                  <w:vAlign w:val="top"/>
                </w:tcPr>
                <w:p>
                  <w:pPr>
                    <w:rPr>
                      <w:rFonts w:hint="eastAsia"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p>
              </w:tc>
              <w:tc>
                <w:tcPr>
                  <w:tcW w:w="4414" w:type="dxa"/>
                  <w:noWrap w:val="0"/>
                  <w:vAlign w:val="top"/>
                </w:tcPr>
                <w:p>
                  <w:pPr>
                    <w:rPr>
                      <w:rFonts w:hint="eastAsia" w:ascii="黑体" w:hAnsi="黑体" w:eastAsia="黑体" w:cs="黑体"/>
                    </w:rPr>
                  </w:pPr>
                </w:p>
              </w:tc>
              <w:tc>
                <w:tcPr>
                  <w:tcW w:w="3280" w:type="dxa"/>
                  <w:noWrap w:val="0"/>
                  <w:vAlign w:val="top"/>
                </w:tcPr>
                <w:p>
                  <w:pPr>
                    <w:rPr>
                      <w:rFonts w:hint="eastAsia"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8" w:type="dxa"/>
                  <w:noWrap w:val="0"/>
                  <w:vAlign w:val="center"/>
                </w:tcPr>
                <w:p>
                  <w:pPr>
                    <w:jc w:val="center"/>
                    <w:rPr>
                      <w:rFonts w:hint="eastAsia" w:ascii="黑体" w:hAnsi="黑体" w:eastAsia="黑体" w:cs="黑体"/>
                    </w:rPr>
                  </w:pPr>
                </w:p>
              </w:tc>
              <w:tc>
                <w:tcPr>
                  <w:tcW w:w="4414" w:type="dxa"/>
                  <w:noWrap w:val="0"/>
                  <w:vAlign w:val="top"/>
                </w:tcPr>
                <w:p>
                  <w:pPr>
                    <w:rPr>
                      <w:rFonts w:hint="eastAsia" w:ascii="黑体" w:hAnsi="黑体" w:eastAsia="黑体" w:cs="黑体"/>
                    </w:rPr>
                  </w:pPr>
                </w:p>
              </w:tc>
              <w:tc>
                <w:tcPr>
                  <w:tcW w:w="3280" w:type="dxa"/>
                  <w:noWrap w:val="0"/>
                  <w:vAlign w:val="top"/>
                </w:tcPr>
                <w:p>
                  <w:pPr>
                    <w:rPr>
                      <w:rFonts w:hint="eastAsia"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828" w:type="dxa"/>
                  <w:tcBorders>
                    <w:bottom w:val="single" w:color="auto" w:sz="4" w:space="0"/>
                  </w:tcBorders>
                  <w:noWrap w:val="0"/>
                  <w:vAlign w:val="center"/>
                </w:tcPr>
                <w:p>
                  <w:pPr>
                    <w:jc w:val="center"/>
                    <w:rPr>
                      <w:rFonts w:hint="eastAsia" w:ascii="黑体" w:hAnsi="黑体" w:eastAsia="黑体" w:cs="黑体"/>
                    </w:rPr>
                  </w:pPr>
                  <w:r>
                    <w:rPr>
                      <w:rFonts w:hint="eastAsia" w:ascii="黑体" w:hAnsi="黑体" w:eastAsia="黑体" w:cs="黑体"/>
                    </w:rPr>
                    <w:t>综合</w:t>
                  </w:r>
                </w:p>
                <w:p>
                  <w:pPr>
                    <w:jc w:val="center"/>
                    <w:rPr>
                      <w:rFonts w:hint="eastAsia" w:ascii="黑体" w:hAnsi="黑体" w:eastAsia="黑体" w:cs="黑体"/>
                    </w:rPr>
                  </w:pPr>
                  <w:r>
                    <w:rPr>
                      <w:rFonts w:hint="eastAsia" w:ascii="黑体" w:hAnsi="黑体" w:eastAsia="黑体" w:cs="黑体"/>
                    </w:rPr>
                    <w:t>意见</w:t>
                  </w:r>
                </w:p>
              </w:tc>
              <w:tc>
                <w:tcPr>
                  <w:tcW w:w="7694" w:type="dxa"/>
                  <w:gridSpan w:val="2"/>
                  <w:tcBorders>
                    <w:bottom w:val="single" w:color="auto" w:sz="4" w:space="0"/>
                  </w:tcBorders>
                  <w:noWrap w:val="0"/>
                  <w:vAlign w:val="top"/>
                </w:tcPr>
                <w:p>
                  <w:pPr>
                    <w:rPr>
                      <w:rFonts w:hint="eastAsia" w:ascii="黑体" w:hAnsi="黑体" w:eastAsia="黑体" w:cs="黑体"/>
                    </w:rPr>
                  </w:pPr>
                </w:p>
                <w:p>
                  <w:pPr>
                    <w:rPr>
                      <w:rFonts w:hint="eastAsia" w:ascii="黑体" w:hAnsi="黑体" w:eastAsia="黑体" w:cs="黑体"/>
                      <w:szCs w:val="21"/>
                    </w:rPr>
                  </w:pPr>
                  <w:r>
                    <w:rPr>
                      <w:rFonts w:hint="eastAsia" w:ascii="黑体" w:hAnsi="黑体" w:eastAsia="黑体" w:cs="黑体"/>
                      <w:szCs w:val="21"/>
                    </w:rPr>
                    <w:t>检验合格</w:t>
                  </w:r>
                </w:p>
                <w:p>
                  <w:pPr>
                    <w:rPr>
                      <w:rFonts w:hint="eastAsia" w:ascii="黑体" w:hAnsi="黑体" w:eastAsia="黑体" w:cs="黑体"/>
                      <w:sz w:val="24"/>
                    </w:rPr>
                  </w:pPr>
                  <w:r>
                    <w:rPr>
                      <w:rFonts w:hint="eastAsia" w:ascii="黑体" w:hAnsi="黑体" w:eastAsia="黑体" w:cs="黑体"/>
                      <w:szCs w:val="21"/>
                    </w:rPr>
                    <w:t xml:space="preserve">                          检查人：吴俊晟 日期：2021-0</w:t>
                  </w:r>
                  <w:r>
                    <w:rPr>
                      <w:rFonts w:ascii="黑体" w:hAnsi="黑体" w:eastAsia="黑体" w:cs="黑体"/>
                      <w:szCs w:val="21"/>
                    </w:rPr>
                    <w:t>8</w:t>
                  </w:r>
                  <w:r>
                    <w:rPr>
                      <w:rFonts w:hint="eastAsia" w:ascii="黑体" w:hAnsi="黑体" w:eastAsia="黑体" w:cs="黑体"/>
                      <w:szCs w:val="21"/>
                    </w:rPr>
                    <w:t>-3</w:t>
                  </w:r>
                  <w:r>
                    <w:rPr>
                      <w:rFonts w:ascii="黑体" w:hAnsi="黑体" w:eastAsia="黑体" w:cs="黑体"/>
                      <w:szCs w:val="21"/>
                    </w:rPr>
                    <w:t>1</w:t>
                  </w:r>
                  <w:r>
                    <w:rPr>
                      <w:rFonts w:hint="eastAsia" w:ascii="黑体" w:hAnsi="黑体" w:eastAsia="黑体" w:cs="黑体"/>
                      <w:sz w:val="24"/>
                    </w:rPr>
                    <w:t xml:space="preserve">      </w:t>
                  </w:r>
                </w:p>
              </w:tc>
            </w:tr>
          </w:tbl>
          <w:p>
            <w:pPr>
              <w:rPr>
                <w:rFonts w:hint="eastAsia"/>
              </w:rPr>
            </w:pPr>
            <w:r>
              <w:rPr>
                <w:rFonts w:hint="eastAsia"/>
                <w:sz w:val="28"/>
                <w:szCs w:val="28"/>
                <w:lang w:val="en-US" w:eastAsia="zh-CN"/>
              </w:rPr>
              <w:t xml:space="preserve">                   </w:t>
            </w:r>
            <w:r>
              <w:rPr>
                <w:rFonts w:hint="eastAsia"/>
              </w:rPr>
              <w:br w:type="page"/>
            </w:r>
          </w:p>
          <w:p>
            <w:pPr>
              <w:tabs>
                <w:tab w:val="center" w:pos="4535"/>
                <w:tab w:val="left" w:pos="7128"/>
              </w:tabs>
              <w:adjustRightInd w:val="0"/>
              <w:spacing w:line="360" w:lineRule="auto"/>
              <w:ind w:firstLine="480" w:firstLineChars="200"/>
              <w:textAlignment w:val="baseline"/>
              <w:rPr>
                <w:rFonts w:hint="eastAsia" w:ascii="楷体" w:hAnsi="楷体" w:eastAsia="楷体" w:cs="宋体"/>
                <w:sz w:val="24"/>
                <w:szCs w:val="24"/>
              </w:rPr>
            </w:pPr>
            <w:r>
              <w:rPr>
                <w:rFonts w:hint="eastAsia" w:ascii="楷体" w:hAnsi="楷体" w:eastAsia="楷体" w:cs="宋体"/>
                <w:sz w:val="24"/>
                <w:szCs w:val="24"/>
                <w:lang w:val="en-US" w:eastAsia="zh-CN"/>
              </w:rPr>
              <w:t>抽查</w:t>
            </w:r>
            <w:r>
              <w:rPr>
                <w:rFonts w:hint="eastAsia" w:ascii="楷体" w:hAnsi="楷体" w:eastAsia="楷体" w:cs="宋体"/>
                <w:sz w:val="24"/>
                <w:szCs w:val="24"/>
              </w:rPr>
              <w:t>对火灾采取措施如下：</w:t>
            </w:r>
          </w:p>
          <w:p>
            <w:pPr>
              <w:spacing w:line="360" w:lineRule="exact"/>
              <w:rPr>
                <w:rFonts w:hint="eastAsia" w:ascii="楷体" w:hAnsi="楷体" w:eastAsia="楷体" w:cs="楷体"/>
                <w:b w:val="0"/>
                <w:bCs w:val="0"/>
                <w:sz w:val="24"/>
                <w:szCs w:val="24"/>
              </w:rPr>
            </w:pPr>
            <w:r>
              <w:rPr>
                <w:rFonts w:hint="eastAsia" w:ascii="楷体" w:hAnsi="楷体" w:eastAsia="楷体" w:cs="楷体"/>
                <w:b w:val="0"/>
                <w:bCs w:val="0"/>
                <w:sz w:val="24"/>
                <w:szCs w:val="24"/>
              </w:rPr>
              <w:t>1.落实消防工作责任制，严格管理。</w:t>
            </w:r>
          </w:p>
          <w:p>
            <w:pPr>
              <w:spacing w:line="360" w:lineRule="exact"/>
              <w:rPr>
                <w:rFonts w:hint="eastAsia" w:ascii="楷体" w:hAnsi="楷体" w:eastAsia="楷体" w:cs="楷体"/>
                <w:b w:val="0"/>
                <w:bCs w:val="0"/>
                <w:sz w:val="24"/>
                <w:szCs w:val="24"/>
              </w:rPr>
            </w:pPr>
            <w:r>
              <w:rPr>
                <w:rFonts w:hint="eastAsia" w:ascii="楷体" w:hAnsi="楷体" w:eastAsia="楷体" w:cs="楷体"/>
                <w:b w:val="0"/>
                <w:bCs w:val="0"/>
                <w:sz w:val="24"/>
                <w:szCs w:val="24"/>
              </w:rPr>
              <w:t>2.厂区加强检查、巡视，发现隐患及时采取纠正和预防措施。</w:t>
            </w:r>
          </w:p>
          <w:p>
            <w:pPr>
              <w:spacing w:line="360" w:lineRule="exact"/>
              <w:rPr>
                <w:rFonts w:hint="eastAsia" w:ascii="楷体" w:hAnsi="楷体" w:eastAsia="楷体" w:cs="楷体"/>
                <w:b w:val="0"/>
                <w:bCs w:val="0"/>
                <w:sz w:val="24"/>
                <w:szCs w:val="24"/>
              </w:rPr>
            </w:pPr>
            <w:r>
              <w:rPr>
                <w:rFonts w:hint="eastAsia" w:ascii="楷体" w:hAnsi="楷体" w:eastAsia="楷体" w:cs="楷体"/>
                <w:b w:val="0"/>
                <w:bCs w:val="0"/>
                <w:sz w:val="24"/>
                <w:szCs w:val="24"/>
              </w:rPr>
              <w:t>3.每月对消防设施进行检查，发现不合格消防设施及时更新。</w:t>
            </w:r>
          </w:p>
          <w:p>
            <w:pPr>
              <w:spacing w:line="360" w:lineRule="exact"/>
              <w:rPr>
                <w:rFonts w:hint="eastAsia" w:ascii="楷体" w:hAnsi="楷体" w:eastAsia="楷体" w:cs="楷体"/>
                <w:b w:val="0"/>
                <w:bCs w:val="0"/>
                <w:sz w:val="24"/>
                <w:szCs w:val="24"/>
              </w:rPr>
            </w:pPr>
            <w:r>
              <w:rPr>
                <w:rFonts w:hint="eastAsia" w:ascii="楷体" w:hAnsi="楷体" w:eastAsia="楷体" w:cs="楷体"/>
                <w:b w:val="0"/>
                <w:bCs w:val="0"/>
                <w:sz w:val="24"/>
                <w:szCs w:val="24"/>
              </w:rPr>
              <w:t>4.加强对员工防火意识教育，严禁在禁止吸烟处吸烟。</w:t>
            </w:r>
          </w:p>
          <w:p>
            <w:pPr>
              <w:spacing w:line="400" w:lineRule="exact"/>
              <w:rPr>
                <w:rFonts w:ascii="楷体" w:hAnsi="楷体" w:eastAsia="楷体"/>
                <w:sz w:val="24"/>
                <w:szCs w:val="24"/>
              </w:rPr>
            </w:pPr>
            <w:r>
              <w:rPr>
                <w:rFonts w:hint="eastAsia" w:ascii="楷体" w:hAnsi="楷体" w:eastAsia="楷体"/>
                <w:sz w:val="24"/>
                <w:szCs w:val="24"/>
                <w:lang w:val="en-US" w:eastAsia="zh-CN"/>
              </w:rPr>
              <w:t>5、</w:t>
            </w:r>
            <w:r>
              <w:rPr>
                <w:rFonts w:hint="eastAsia" w:ascii="楷体" w:hAnsi="楷体" w:eastAsia="楷体"/>
                <w:sz w:val="24"/>
                <w:szCs w:val="24"/>
              </w:rPr>
              <w:t>预计费用</w:t>
            </w:r>
            <w:r>
              <w:rPr>
                <w:rFonts w:hint="eastAsia" w:ascii="楷体" w:hAnsi="楷体" w:eastAsia="楷体"/>
                <w:sz w:val="24"/>
                <w:szCs w:val="24"/>
                <w:lang w:val="en-US" w:eastAsia="zh-CN"/>
              </w:rPr>
              <w:t>1万元</w:t>
            </w:r>
            <w:r>
              <w:rPr>
                <w:rFonts w:hint="eastAsia" w:ascii="楷体" w:hAnsi="楷体" w:eastAsia="楷体"/>
                <w:sz w:val="24"/>
                <w:szCs w:val="24"/>
              </w:rPr>
              <w:t>。</w:t>
            </w: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至2021年12月每月环境安全</w:t>
            </w:r>
            <w:r>
              <w:rPr>
                <w:rFonts w:hint="eastAsia" w:ascii="楷体" w:hAnsi="楷体" w:eastAsia="楷体" w:cs="宋体"/>
                <w:sz w:val="24"/>
                <w:szCs w:val="24"/>
              </w:rPr>
              <w:t>检查，符合要求。</w:t>
            </w:r>
          </w:p>
          <w:p>
            <w:pPr>
              <w:spacing w:line="36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对</w:t>
            </w:r>
            <w:r>
              <w:rPr>
                <w:rFonts w:hint="eastAsia" w:ascii="楷体" w:hAnsi="楷体" w:eastAsia="楷体" w:cs="宋体"/>
                <w:sz w:val="24"/>
                <w:szCs w:val="24"/>
                <w:lang w:val="en-US" w:eastAsia="zh-CN"/>
              </w:rPr>
              <w:t>重大安全事故和职业病发生</w:t>
            </w:r>
            <w:r>
              <w:rPr>
                <w:rFonts w:hint="eastAsia" w:ascii="楷体" w:hAnsi="楷体" w:eastAsia="楷体" w:cs="宋体"/>
                <w:sz w:val="24"/>
                <w:szCs w:val="24"/>
              </w:rPr>
              <w:t>采取措施如下：</w:t>
            </w:r>
          </w:p>
          <w:p>
            <w:pPr>
              <w:spacing w:line="360" w:lineRule="exact"/>
              <w:rPr>
                <w:rFonts w:hint="eastAsia" w:ascii="楷体" w:hAnsi="楷体" w:eastAsia="楷体" w:cs="楷体"/>
                <w:b w:val="0"/>
                <w:bCs w:val="0"/>
                <w:sz w:val="24"/>
              </w:rPr>
            </w:pPr>
            <w:r>
              <w:rPr>
                <w:rFonts w:hint="eastAsia" w:ascii="楷体" w:hAnsi="楷体" w:eastAsia="楷体" w:cs="楷体"/>
                <w:b w:val="0"/>
                <w:bCs w:val="0"/>
                <w:sz w:val="24"/>
              </w:rPr>
              <w:t>1.成立安全领导小组，监督日常安全工作，开展百日无事故活动。</w:t>
            </w:r>
          </w:p>
          <w:p>
            <w:pPr>
              <w:spacing w:line="360" w:lineRule="exact"/>
              <w:rPr>
                <w:rFonts w:hint="eastAsia" w:ascii="楷体" w:hAnsi="楷体" w:eastAsia="楷体" w:cs="楷体"/>
                <w:b w:val="0"/>
                <w:bCs w:val="0"/>
                <w:sz w:val="24"/>
              </w:rPr>
            </w:pPr>
            <w:bookmarkStart w:id="0" w:name="OLE_LINK4"/>
            <w:r>
              <w:rPr>
                <w:rFonts w:hint="eastAsia" w:ascii="楷体" w:hAnsi="楷体" w:eastAsia="楷体" w:cs="楷体"/>
                <w:b w:val="0"/>
                <w:bCs w:val="0"/>
                <w:sz w:val="24"/>
              </w:rPr>
              <w:t>2.落实安全工作责任制，严格管理。</w:t>
            </w:r>
          </w:p>
          <w:p>
            <w:pPr>
              <w:spacing w:line="360" w:lineRule="exact"/>
              <w:rPr>
                <w:rFonts w:hint="eastAsia" w:ascii="楷体" w:hAnsi="楷体" w:eastAsia="楷体" w:cs="楷体"/>
                <w:b w:val="0"/>
                <w:bCs w:val="0"/>
                <w:sz w:val="24"/>
              </w:rPr>
            </w:pPr>
            <w:r>
              <w:rPr>
                <w:rFonts w:hint="eastAsia" w:ascii="楷体" w:hAnsi="楷体" w:eastAsia="楷体" w:cs="楷体"/>
                <w:b w:val="0"/>
                <w:bCs w:val="0"/>
                <w:sz w:val="24"/>
              </w:rPr>
              <w:t>3.厂区加强检查、巡视，发现隐患及时采取纠正和预防措施。将事故苗头，扼杀在萌芽中。</w:t>
            </w:r>
          </w:p>
          <w:p>
            <w:pPr>
              <w:spacing w:line="360" w:lineRule="exact"/>
              <w:rPr>
                <w:rFonts w:hint="eastAsia" w:ascii="楷体" w:hAnsi="楷体" w:eastAsia="楷体" w:cs="楷体"/>
                <w:b w:val="0"/>
                <w:bCs w:val="0"/>
                <w:sz w:val="24"/>
              </w:rPr>
            </w:pPr>
            <w:r>
              <w:rPr>
                <w:rFonts w:hint="eastAsia" w:ascii="楷体" w:hAnsi="楷体" w:eastAsia="楷体" w:cs="楷体"/>
                <w:b w:val="0"/>
                <w:bCs w:val="0"/>
                <w:sz w:val="24"/>
              </w:rPr>
              <w:t>4.加强对员工安全意识教育，</w:t>
            </w:r>
            <w:bookmarkEnd w:id="0"/>
            <w:r>
              <w:rPr>
                <w:rFonts w:hint="eastAsia" w:ascii="楷体" w:hAnsi="楷体" w:eastAsia="楷体" w:cs="楷体"/>
                <w:b w:val="0"/>
                <w:bCs w:val="0"/>
                <w:sz w:val="24"/>
              </w:rPr>
              <w:t>加强自我保护意识。</w:t>
            </w:r>
          </w:p>
          <w:p>
            <w:pPr>
              <w:rPr>
                <w:rFonts w:hint="eastAsia" w:ascii="楷体" w:hAnsi="楷体" w:eastAsia="楷体" w:cs="楷体"/>
                <w:b w:val="0"/>
                <w:bCs w:val="0"/>
                <w:sz w:val="24"/>
              </w:rPr>
            </w:pPr>
            <w:r>
              <w:rPr>
                <w:rFonts w:hint="eastAsia" w:ascii="楷体" w:hAnsi="楷体" w:eastAsia="楷体" w:cs="楷体"/>
                <w:b w:val="0"/>
                <w:bCs w:val="0"/>
                <w:sz w:val="24"/>
              </w:rPr>
              <w:t>5.各种用电设备和线路应符合国家有关安全规定，应有可熔保险和漏电保护，绝缘性能必须良好，并有可靠的接地零保护措施等。每月对设施进行检查，发现不合格设施及时维修、更新等。</w:t>
            </w:r>
          </w:p>
          <w:p>
            <w:pPr>
              <w:spacing w:line="360" w:lineRule="auto"/>
              <w:rPr>
                <w:rFonts w:hint="eastAsia" w:ascii="楷体" w:hAnsi="楷体" w:eastAsia="楷体" w:cs="楷体"/>
                <w:b w:val="0"/>
                <w:bCs w:val="0"/>
                <w:sz w:val="24"/>
              </w:rPr>
            </w:pPr>
            <w:r>
              <w:rPr>
                <w:rFonts w:hint="eastAsia" w:ascii="楷体" w:hAnsi="楷体" w:eastAsia="楷体" w:cs="楷体"/>
                <w:b w:val="0"/>
                <w:bCs w:val="0"/>
                <w:sz w:val="24"/>
              </w:rPr>
              <w:t>6.加强生产工艺的改进与完善，争取有害化最小；</w:t>
            </w:r>
          </w:p>
          <w:p>
            <w:pPr>
              <w:spacing w:line="360" w:lineRule="auto"/>
              <w:jc w:val="left"/>
              <w:rPr>
                <w:rFonts w:hint="eastAsia" w:ascii="楷体" w:hAnsi="楷体" w:eastAsia="楷体" w:cs="楷体"/>
                <w:b w:val="0"/>
                <w:bCs w:val="0"/>
                <w:sz w:val="24"/>
              </w:rPr>
            </w:pPr>
            <w:r>
              <w:rPr>
                <w:rFonts w:hint="eastAsia" w:ascii="楷体" w:hAnsi="楷体" w:eastAsia="楷体" w:cs="楷体"/>
                <w:b w:val="0"/>
                <w:bCs w:val="0"/>
                <w:sz w:val="24"/>
              </w:rPr>
              <w:t>7.加强生产现场废气、噪声排施管理，加强劳动防护；</w:t>
            </w:r>
          </w:p>
          <w:p>
            <w:pPr>
              <w:spacing w:line="360" w:lineRule="exact"/>
              <w:rPr>
                <w:rFonts w:ascii="楷体" w:hAnsi="楷体" w:eastAsia="楷体"/>
                <w:sz w:val="24"/>
                <w:szCs w:val="24"/>
              </w:rPr>
            </w:pPr>
            <w:r>
              <w:rPr>
                <w:rFonts w:hint="eastAsia" w:ascii="楷体" w:hAnsi="楷体" w:eastAsia="楷体" w:cs="楷体"/>
                <w:b w:val="0"/>
                <w:bCs w:val="0"/>
                <w:sz w:val="24"/>
              </w:rPr>
              <w:t>8.从事有害作业人员进行职业病健康体检。</w:t>
            </w:r>
          </w:p>
          <w:p>
            <w:pPr>
              <w:spacing w:line="360" w:lineRule="auto"/>
              <w:rPr>
                <w:rFonts w:ascii="楷体" w:hAnsi="楷体" w:eastAsia="楷体" w:cs="宋体"/>
                <w:sz w:val="24"/>
                <w:szCs w:val="24"/>
              </w:rPr>
            </w:pPr>
            <w:r>
              <w:rPr>
                <w:rFonts w:hint="eastAsia" w:ascii="楷体" w:hAnsi="楷体" w:eastAsia="楷体"/>
                <w:sz w:val="24"/>
                <w:szCs w:val="24"/>
                <w:lang w:val="en-US" w:eastAsia="zh-CN"/>
              </w:rPr>
              <w:t>9、</w:t>
            </w:r>
            <w:r>
              <w:rPr>
                <w:rFonts w:hint="eastAsia" w:ascii="楷体" w:hAnsi="楷体" w:eastAsia="楷体"/>
                <w:sz w:val="24"/>
                <w:szCs w:val="24"/>
              </w:rPr>
              <w:t>预计费用</w:t>
            </w:r>
            <w:r>
              <w:rPr>
                <w:rFonts w:hint="eastAsia" w:ascii="楷体" w:hAnsi="楷体" w:eastAsia="楷体"/>
                <w:sz w:val="24"/>
                <w:szCs w:val="24"/>
                <w:lang w:val="en-US" w:eastAsia="zh-CN"/>
              </w:rPr>
              <w:t>3万元</w:t>
            </w:r>
            <w:r>
              <w:rPr>
                <w:rFonts w:hint="eastAsia" w:ascii="楷体" w:hAnsi="楷体" w:eastAsia="楷体"/>
                <w:sz w:val="24"/>
                <w:szCs w:val="24"/>
              </w:rPr>
              <w:t>。</w:t>
            </w: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至2021年12月每月环境安全</w:t>
            </w:r>
            <w:r>
              <w:rPr>
                <w:rFonts w:hint="eastAsia" w:ascii="楷体" w:hAnsi="楷体" w:eastAsia="楷体" w:cs="宋体"/>
                <w:sz w:val="24"/>
                <w:szCs w:val="24"/>
              </w:rPr>
              <w:t>检查，符合要求。</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hint="eastAsia"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spacing w:line="360" w:lineRule="auto"/>
              <w:ind w:firstLine="360" w:firstLineChars="150"/>
              <w:rPr>
                <w:rFonts w:hint="eastAsia" w:ascii="楷体" w:hAnsi="楷体" w:eastAsia="楷体"/>
                <w:sz w:val="24"/>
                <w:szCs w:val="24"/>
                <w:lang w:eastAsia="zh-CN"/>
              </w:rPr>
            </w:pPr>
            <w:r>
              <w:rPr>
                <w:rFonts w:hint="eastAsia" w:ascii="楷体" w:hAnsi="楷体" w:eastAsia="楷体"/>
                <w:sz w:val="24"/>
                <w:szCs w:val="24"/>
                <w:lang w:eastAsia="zh-CN"/>
              </w:rPr>
              <w:pict>
                <v:shape id="_x0000_i1026" o:spt="75" alt="424dd626657426b1e23a144fb768194" type="#_x0000_t75" style="height:99.75pt;width:133pt;" filled="f" o:preferrelative="t" stroked="f" coordsize="21600,21600">
                  <v:path/>
                  <v:fill on="f" focussize="0,0"/>
                  <v:stroke on="f"/>
                  <v:imagedata r:id="rId7" o:title="424dd626657426b1e23a144fb768194"/>
                  <o:lock v:ext="edit" aspectratio="t"/>
                  <w10:wrap type="none"/>
                  <w10:anchorlock/>
                </v:shape>
              </w:pict>
            </w:r>
            <w:r>
              <w:rPr>
                <w:rFonts w:hint="eastAsia" w:ascii="楷体" w:hAnsi="楷体" w:eastAsia="楷体"/>
                <w:sz w:val="24"/>
                <w:szCs w:val="24"/>
                <w:lang w:eastAsia="zh-CN"/>
              </w:rPr>
              <w:pict>
                <v:shape id="_x0000_i1027" o:spt="75" alt="11148b0236c2d9a5ac325944bb9dc98" type="#_x0000_t75" style="height:101.25pt;width:75.95pt;" filled="f" o:preferrelative="t" stroked="f" coordsize="21600,21600">
                  <v:path/>
                  <v:fill on="f" focussize="0,0"/>
                  <v:stroke on="f"/>
                  <v:imagedata r:id="rId8" o:title="11148b0236c2d9a5ac325944bb9dc98"/>
                  <o:lock v:ext="edit" aspectratio="t"/>
                  <w10:wrap type="none"/>
                  <w10:anchorlock/>
                </v:shape>
              </w:pict>
            </w:r>
            <w:r>
              <w:rPr>
                <w:rFonts w:hint="eastAsia" w:ascii="楷体" w:hAnsi="楷体" w:eastAsia="楷体"/>
                <w:sz w:val="24"/>
                <w:szCs w:val="24"/>
                <w:lang w:eastAsia="zh-CN"/>
              </w:rPr>
              <w:pict>
                <v:shape id="_x0000_i1028" o:spt="75" alt="28b19c79d3de009fc3b065071635bcd" type="#_x0000_t75" style="height:101.05pt;width:134.75pt;" filled="f" o:preferrelative="t" stroked="f" coordsize="21600,21600">
                  <v:path/>
                  <v:fill on="f" focussize="0,0"/>
                  <v:stroke on="f"/>
                  <v:imagedata r:id="rId9" o:title="28b19c79d3de009fc3b065071635bcd"/>
                  <o:lock v:ext="edit" aspectratio="t"/>
                  <w10:wrap type="none"/>
                  <w10:anchorlock/>
                </v:shape>
              </w:pict>
            </w:r>
            <w:r>
              <w:rPr>
                <w:rFonts w:hint="eastAsia" w:ascii="楷体" w:hAnsi="楷体" w:eastAsia="楷体"/>
                <w:sz w:val="24"/>
                <w:szCs w:val="24"/>
                <w:lang w:eastAsia="zh-CN"/>
              </w:rPr>
              <w:pict>
                <v:shape id="_x0000_i1029" o:spt="75" alt="75472aaf6294893d420daac404812e2" type="#_x0000_t75" style="height:100.75pt;width:75.55pt;" filled="f" o:preferrelative="t" stroked="f" coordsize="21600,21600">
                  <v:path/>
                  <v:fill on="f" focussize="0,0"/>
                  <v:stroke on="f"/>
                  <v:imagedata r:id="rId10" o:title="75472aaf6294893d420daac404812e2"/>
                  <o:lock v:ext="edit" aspectratio="t"/>
                  <w10:wrap type="none"/>
                  <w10:anchorlock/>
                </v:shape>
              </w:pict>
            </w:r>
          </w:p>
          <w:p>
            <w:pPr>
              <w:autoSpaceDE w:val="0"/>
              <w:autoSpaceDN w:val="0"/>
              <w:adjustRightInd w:val="0"/>
              <w:spacing w:line="360" w:lineRule="auto"/>
              <w:rPr>
                <w:rFonts w:ascii="楷体" w:hAnsi="楷体" w:eastAsia="楷体" w:cs="楷体"/>
                <w:sz w:val="24"/>
                <w:szCs w:val="24"/>
              </w:rPr>
            </w:pPr>
            <w:r>
              <w:rPr>
                <w:rFonts w:hint="eastAsia" w:ascii="楷体" w:hAnsi="楷体" w:eastAsia="楷体"/>
                <w:sz w:val="24"/>
                <w:szCs w:val="24"/>
              </w:rPr>
              <w:t>车间有安全操作规程和职业危害告知卡，对</w:t>
            </w:r>
            <w:r>
              <w:rPr>
                <w:rFonts w:hint="eastAsia" w:ascii="楷体" w:hAnsi="楷体" w:eastAsia="楷体"/>
                <w:sz w:val="24"/>
                <w:szCs w:val="24"/>
                <w:lang w:val="en-US" w:eastAsia="zh-CN"/>
              </w:rPr>
              <w:t>火灾</w:t>
            </w:r>
            <w:r>
              <w:rPr>
                <w:rFonts w:hint="eastAsia" w:ascii="楷体" w:hAnsi="楷体" w:eastAsia="楷体"/>
                <w:sz w:val="24"/>
                <w:szCs w:val="24"/>
              </w:rPr>
              <w:t>和噪声伤害进行了告知，</w:t>
            </w:r>
            <w:r>
              <w:rPr>
                <w:rFonts w:hint="eastAsia" w:ascii="楷体" w:hAnsi="楷体" w:eastAsia="楷体" w:cs="楷体"/>
                <w:sz w:val="24"/>
                <w:szCs w:val="24"/>
              </w:rPr>
              <w:t>设备有防护罩，现场操作人员配戴耳塞，口罩，搬运人员配戴线手套，穿着工作服。</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生产车间用彩钢瓦封闭，厂房内操作和选用低噪声的设备和工具，同时加强设备的检查和维保，确保机械设备在正常工况下运行，噪声能达标排放。</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cs="楷体"/>
                <w:sz w:val="24"/>
                <w:szCs w:val="24"/>
              </w:rPr>
              <w:t>使用手持电动工具时先检查有无电线裸露等安全隐患。</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sz w:val="24"/>
                <w:szCs w:val="24"/>
              </w:rPr>
              <w:t>配电室门口设有防鼠挡板，</w:t>
            </w:r>
            <w:r>
              <w:rPr>
                <w:rFonts w:hint="eastAsia" w:ascii="楷体" w:hAnsi="楷体" w:eastAsia="楷体" w:cs="楷体"/>
                <w:sz w:val="24"/>
                <w:szCs w:val="24"/>
              </w:rPr>
              <w:t>配有绝缘手套、绝缘鞋</w:t>
            </w:r>
            <w:r>
              <w:rPr>
                <w:rFonts w:hint="eastAsia" w:ascii="楷体" w:hAnsi="楷体" w:eastAsia="楷体"/>
                <w:sz w:val="24"/>
                <w:szCs w:val="24"/>
              </w:rPr>
              <w:t>、高压验电笔、安全帽，门口配有灭火器</w:t>
            </w:r>
            <w:r>
              <w:rPr>
                <w:rFonts w:hint="eastAsia" w:ascii="楷体" w:hAnsi="楷体" w:eastAsia="楷体" w:cs="楷体"/>
                <w:sz w:val="24"/>
                <w:szCs w:val="24"/>
              </w:rPr>
              <w:t>。</w:t>
            </w:r>
          </w:p>
          <w:p>
            <w:pPr>
              <w:spacing w:line="360" w:lineRule="auto"/>
              <w:ind w:firstLine="360" w:firstLineChars="150"/>
              <w:rPr>
                <w:rFonts w:hint="eastAsia" w:ascii="楷体" w:hAnsi="楷体" w:eastAsia="楷体" w:cs="Arial"/>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rPr>
                <w:rFonts w:hint="eastAsia" w:ascii="楷体" w:hAnsi="楷体" w:eastAsia="楷体" w:cs="宋体"/>
                <w:sz w:val="24"/>
                <w:szCs w:val="24"/>
                <w:lang w:eastAsia="zh-CN"/>
              </w:rPr>
            </w:pPr>
            <w:r>
              <w:rPr>
                <w:rFonts w:hint="eastAsia" w:ascii="楷体" w:hAnsi="楷体" w:eastAsia="楷体" w:cs="宋体"/>
                <w:sz w:val="24"/>
                <w:szCs w:val="24"/>
              </w:rPr>
              <w:t>车间现场在环保和职业健康安全防护方面的控制管理基本有效</w:t>
            </w:r>
            <w:r>
              <w:rPr>
                <w:rFonts w:hint="eastAsia" w:ascii="楷体" w:hAnsi="楷体" w:eastAsia="楷体" w:cs="宋体"/>
                <w:sz w:val="24"/>
                <w:szCs w:val="24"/>
                <w:lang w:eastAsia="zh-CN"/>
              </w:rPr>
              <w:t>。</w:t>
            </w:r>
          </w:p>
          <w:p>
            <w:pPr>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现场检查发现，未能提供储罐上压力表、安全阀定期检验报告，开具了不符合。</w:t>
            </w:r>
          </w:p>
          <w:p>
            <w:pPr>
              <w:rPr>
                <w:rFonts w:hint="default"/>
                <w:lang w:val="en-US"/>
              </w:rPr>
            </w:pPr>
            <w:r>
              <w:rPr>
                <w:rFonts w:hint="eastAsia" w:ascii="楷体" w:hAnsi="楷体" w:eastAsia="楷体" w:cs="宋体"/>
                <w:sz w:val="24"/>
                <w:szCs w:val="24"/>
                <w:lang w:val="en-US" w:eastAsia="zh-CN"/>
              </w:rPr>
              <w:t>抽查环保设备运行记录，符合要求。</w:t>
            </w:r>
          </w:p>
          <w:p>
            <w:pPr>
              <w:rPr>
                <w:rFonts w:hint="eastAsia" w:ascii="楷体" w:hAnsi="楷体" w:eastAsia="楷体" w:cs="宋体"/>
                <w:sz w:val="24"/>
                <w:szCs w:val="24"/>
              </w:rPr>
            </w:pPr>
            <w:r>
              <w:pict>
                <v:shape id="_x0000_s2050" o:spid="_x0000_s2050" o:spt="75" alt="" type="#_x0000_t75" style="position:absolute;left:0pt;margin-left:171.75pt;margin-top:14.15pt;height:159.85pt;width:265.45pt;z-index:251659264;mso-width-relative:page;mso-height-relative:page;" filled="f" o:preferrelative="t" stroked="f" coordsize="21600,21600">
                  <v:path/>
                  <v:fill on="f" focussize="0,0"/>
                  <v:stroke on="f"/>
                  <v:imagedata r:id="rId11" o:title=""/>
                  <o:lock v:ext="edit" aspectratio="t"/>
                </v:shape>
              </w:pict>
            </w:r>
            <w:r>
              <w:pict>
                <v:shape id="_x0000_i1031" o:spt="75" alt="" type="#_x0000_t75" style="height:219.9pt;width:161.15pt;" filled="f" o:preferrelative="t" stroked="f" coordsize="21600,21600">
                  <v:path/>
                  <v:fill on="f" focussize="0,0"/>
                  <v:stroke on="f"/>
                  <v:imagedata r:id="rId12" o:title=""/>
                  <o:lock v:ext="edit" aspectratio="t"/>
                  <w10:wrap type="none"/>
                  <w10:anchorlock/>
                </v:shape>
              </w:pict>
            </w:r>
            <w:r>
              <w:rPr>
                <w:rFonts w:hint="eastAsia"/>
              </w:rPr>
              <w:br w:type="page"/>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p>
            <w:pPr>
              <w:bidi w:val="0"/>
              <w:ind w:firstLine="371" w:firstLineChars="0"/>
              <w:jc w:val="left"/>
              <w:rPr>
                <w:rFonts w:ascii="Times New Roman" w:hAnsi="Times New Roman" w:eastAsia="宋体" w:cs="Times New Roman"/>
                <w:kern w:val="2"/>
                <w:sz w:val="21"/>
                <w:lang w:val="en-US" w:eastAsia="zh-CN" w:bidi="ar-SA"/>
              </w:rPr>
            </w:pPr>
          </w:p>
          <w:p>
            <w:pPr>
              <w:bidi w:val="0"/>
              <w:jc w:val="left"/>
              <w:rPr>
                <w:rFonts w:hint="default"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1166"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w:t>
            </w:r>
            <w:r>
              <w:rPr>
                <w:rFonts w:hint="eastAsia" w:ascii="楷体" w:hAnsi="楷体" w:eastAsia="楷体" w:cs="宋体"/>
                <w:bCs/>
                <w:sz w:val="24"/>
                <w:szCs w:val="24"/>
                <w:lang w:val="en-US" w:eastAsia="zh-CN"/>
              </w:rPr>
              <w:t>触电、</w:t>
            </w:r>
            <w:r>
              <w:rPr>
                <w:rFonts w:hint="eastAsia" w:ascii="楷体" w:hAnsi="楷体" w:eastAsia="楷体" w:cs="宋体"/>
                <w:bCs/>
                <w:sz w:val="24"/>
                <w:szCs w:val="24"/>
              </w:rPr>
              <w:t>机械伤害应急预案等</w:t>
            </w:r>
          </w:p>
          <w:p>
            <w:pPr>
              <w:rPr>
                <w:rFonts w:ascii="楷体" w:hAnsi="楷体" w:eastAsia="楷体" w:cs="宋体"/>
                <w:bCs/>
                <w:sz w:val="24"/>
                <w:szCs w:val="24"/>
              </w:rPr>
            </w:pPr>
            <w:r>
              <w:rPr>
                <w:rFonts w:hint="eastAsia" w:ascii="楷体" w:hAnsi="楷体" w:eastAsia="楷体" w:cs="宋体"/>
                <w:bCs/>
                <w:sz w:val="24"/>
                <w:szCs w:val="24"/>
                <w:lang w:val="en-US" w:eastAsia="zh-CN"/>
              </w:rPr>
              <w:t>抽查</w:t>
            </w:r>
            <w:r>
              <w:rPr>
                <w:rFonts w:hint="eastAsia" w:ascii="楷体" w:hAnsi="楷体" w:eastAsia="楷体" w:cs="宋体"/>
                <w:bCs/>
                <w:sz w:val="24"/>
                <w:szCs w:val="24"/>
              </w:rPr>
              <w:t>见：《</w:t>
            </w:r>
            <w:r>
              <w:rPr>
                <w:rFonts w:hint="eastAsia" w:ascii="楷体" w:hAnsi="楷体" w:eastAsia="楷体" w:cs="宋体"/>
                <w:bCs/>
                <w:sz w:val="24"/>
                <w:szCs w:val="24"/>
                <w:lang w:val="en-US" w:eastAsia="zh-CN"/>
              </w:rPr>
              <w:t>消防灭火应急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w:t>
            </w:r>
            <w:r>
              <w:rPr>
                <w:rFonts w:hint="eastAsia" w:ascii="楷体" w:hAnsi="楷体" w:eastAsia="楷体" w:cs="宋体"/>
                <w:bCs/>
                <w:sz w:val="24"/>
                <w:szCs w:val="24"/>
                <w:lang w:val="en-US" w:eastAsia="zh-CN"/>
              </w:rPr>
              <w:t>21</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7</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22</w:t>
            </w:r>
            <w:r>
              <w:rPr>
                <w:rFonts w:hint="eastAsia" w:ascii="楷体" w:hAnsi="楷体" w:eastAsia="楷体" w:cs="宋体"/>
                <w:bCs/>
                <w:sz w:val="24"/>
                <w:szCs w:val="24"/>
              </w:rPr>
              <w:t>日</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演练地点：生产车间</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演练部门：全体部门</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演练总指挥：总经理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w:t>
            </w:r>
            <w:r>
              <w:rPr>
                <w:rFonts w:hint="eastAsia" w:ascii="楷体" w:hAnsi="楷体" w:eastAsia="楷体" w:cs="宋体"/>
                <w:bCs/>
                <w:sz w:val="24"/>
                <w:szCs w:val="24"/>
                <w:lang w:val="en-US" w:eastAsia="zh-CN"/>
              </w:rPr>
              <w:t>见行政部</w:t>
            </w:r>
            <w:r>
              <w:rPr>
                <w:rFonts w:hint="eastAsia" w:ascii="楷体" w:hAnsi="楷体" w:eastAsia="楷体" w:cs="宋体"/>
                <w:bCs/>
                <w:sz w:val="24"/>
                <w:szCs w:val="24"/>
              </w:rPr>
              <w:t>详细过程记录。</w:t>
            </w:r>
          </w:p>
          <w:p>
            <w:pPr>
              <w:pStyle w:val="19"/>
              <w:ind w:firstLine="260" w:firstLineChars="1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针对近期出现的新型冠状病毒引发的肺炎疫情，公司制定了《</w:t>
            </w:r>
            <w:r>
              <w:rPr>
                <w:rFonts w:hint="eastAsia" w:ascii="楷体" w:hAnsi="楷体" w:eastAsia="楷体" w:cs="宋体"/>
                <w:bCs/>
                <w:sz w:val="24"/>
                <w:szCs w:val="24"/>
                <w:lang w:val="en-US" w:eastAsia="zh-CN"/>
              </w:rPr>
              <w:t>疫情预案</w:t>
            </w:r>
            <w:r>
              <w:rPr>
                <w:rFonts w:hint="eastAsia" w:ascii="楷体" w:hAnsi="楷体" w:eastAsia="楷体" w:cs="宋体"/>
                <w:sz w:val="24"/>
                <w:szCs w:val="24"/>
                <w:lang w:val="en-US" w:eastAsia="zh-CN"/>
              </w:rPr>
              <w:t>》，通过视频看到公司已经恢复生产，员工佩带口罩在岗位上操作，进出厂区测量体温，严格按政府和预案的要求执行。</w:t>
            </w:r>
          </w:p>
          <w:p>
            <w:pPr>
              <w:tabs>
                <w:tab w:val="left" w:pos="8689"/>
              </w:tabs>
              <w:ind w:firstLine="480" w:firstLineChars="200"/>
              <w:rPr>
                <w:rFonts w:hint="default" w:ascii="楷体" w:hAnsi="楷体" w:eastAsia="楷体" w:cs="宋体"/>
                <w:sz w:val="24"/>
                <w:szCs w:val="24"/>
                <w:lang w:val="en-US" w:eastAsia="zh-CN"/>
              </w:rPr>
            </w:pPr>
            <w:r>
              <w:rPr>
                <w:rFonts w:hint="eastAsia" w:ascii="楷体" w:hAnsi="楷体" w:eastAsia="楷体" w:cs="宋体"/>
                <w:bCs/>
                <w:sz w:val="24"/>
                <w:szCs w:val="24"/>
              </w:rPr>
              <w:t>基本符合。</w:t>
            </w:r>
            <w:r>
              <w:rPr>
                <w:rFonts w:hint="eastAsia" w:ascii="楷体" w:hAnsi="楷体" w:eastAsia="楷体" w:cs="宋体"/>
                <w:bCs/>
                <w:sz w:val="24"/>
                <w:szCs w:val="24"/>
                <w:lang w:eastAsia="zh-CN"/>
              </w:rPr>
              <w:tab/>
            </w:r>
          </w:p>
        </w:tc>
        <w:tc>
          <w:tcPr>
            <w:tcW w:w="851" w:type="dxa"/>
          </w:tcPr>
          <w:p>
            <w:pPr>
              <w:rPr>
                <w:rFonts w:ascii="楷体" w:hAnsi="楷体" w:eastAsia="楷体"/>
                <w:sz w:val="24"/>
                <w:szCs w:val="24"/>
              </w:rPr>
            </w:pPr>
            <w:r>
              <w:rPr>
                <w:rFonts w:hint="eastAsia" w:ascii="楷体" w:hAnsi="楷体" w:eastAsia="楷体"/>
                <w:sz w:val="24"/>
                <w:szCs w:val="24"/>
                <w:lang w:val="en-US" w:eastAsia="zh-CN"/>
              </w:rPr>
              <w:t>符合</w:t>
            </w:r>
          </w:p>
        </w:tc>
      </w:tr>
    </w:tbl>
    <w:p>
      <w:pPr>
        <w:pStyle w:val="6"/>
      </w:pPr>
      <w:bookmarkStart w:id="1" w:name="_GoBack"/>
      <w:bookmarkEnd w:id="1"/>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Pr>
    </w:pPr>
    <w:r>
      <w:pict>
        <v:shape id="图片 24" o:spid="_x0000_s4097" o:spt="75" type="#_x0000_t75" style="position:absolute;left:0pt;margin-left:-0.05pt;margin-top:0.35pt;height:34.1pt;width:32.3pt;mso-wrap-distance-left:9pt;mso-wrap-distance-right:9pt;z-index:-251655168;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6"/>
        <w:rFonts w:hint="eastAsia"/>
      </w:rPr>
      <w:t>北京国标联合认证有限公司</w:t>
    </w:r>
    <w:r>
      <w:rPr>
        <w:rStyle w:val="16"/>
      </w:rPr>
      <w:tab/>
    </w:r>
    <w:r>
      <w:rPr>
        <w:rStyle w:val="16"/>
      </w:rPr>
      <w:tab/>
    </w:r>
    <w:r>
      <w:rPr>
        <w:rStyle w:val="16"/>
      </w:rPr>
      <w:tab/>
    </w:r>
  </w:p>
  <w:p>
    <w:pPr>
      <w:pStyle w:val="7"/>
      <w:pBdr>
        <w:bottom w:val="none" w:color="auto" w:sz="0" w:space="0"/>
      </w:pBdr>
      <w:spacing w:line="320" w:lineRule="exact"/>
      <w:jc w:val="left"/>
    </w:pPr>
    <w:r>
      <w:pict>
        <v:shape id="文本框 1" o:spid="_x0000_s4098"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6"/>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F7F3F9"/>
    <w:multiLevelType w:val="singleLevel"/>
    <w:tmpl w:val="E4F7F3F9"/>
    <w:lvl w:ilvl="0" w:tentative="0">
      <w:start w:val="1"/>
      <w:numFmt w:val="upperRoman"/>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7FF2B61"/>
    <w:rsid w:val="08882643"/>
    <w:rsid w:val="0E771873"/>
    <w:rsid w:val="10240E5B"/>
    <w:rsid w:val="10BD70A0"/>
    <w:rsid w:val="28BD04D3"/>
    <w:rsid w:val="2F5058D2"/>
    <w:rsid w:val="31096BE7"/>
    <w:rsid w:val="31A74A12"/>
    <w:rsid w:val="364B1F9E"/>
    <w:rsid w:val="421F7BD6"/>
    <w:rsid w:val="4C5A1B34"/>
    <w:rsid w:val="51B83003"/>
    <w:rsid w:val="528C0A31"/>
    <w:rsid w:val="56E47D49"/>
    <w:rsid w:val="57A73523"/>
    <w:rsid w:val="5B792324"/>
    <w:rsid w:val="5D5A681C"/>
    <w:rsid w:val="64A73086"/>
    <w:rsid w:val="74626A2E"/>
    <w:rsid w:val="74AB307B"/>
    <w:rsid w:val="76B40E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line="360" w:lineRule="auto"/>
    </w:pPr>
    <w:rPr>
      <w:sz w:val="24"/>
    </w:rPr>
  </w:style>
  <w:style w:type="paragraph" w:styleId="3">
    <w:name w:val="Body Text Indent"/>
    <w:basedOn w:val="1"/>
    <w:link w:val="17"/>
    <w:semiHidden/>
    <w:qFormat/>
    <w:uiPriority w:val="99"/>
    <w:pPr>
      <w:spacing w:after="120"/>
      <w:ind w:left="420" w:leftChars="200"/>
    </w:pPr>
  </w:style>
  <w:style w:type="paragraph" w:styleId="4">
    <w:name w:val="Plain Text"/>
    <w:basedOn w:val="1"/>
    <w:link w:val="20"/>
    <w:qFormat/>
    <w:uiPriority w:val="99"/>
    <w:rPr>
      <w:rFonts w:ascii="宋体" w:hAnsi="Courier New"/>
    </w:rPr>
  </w:style>
  <w:style w:type="paragraph" w:styleId="5">
    <w:name w:val="Balloon Text"/>
    <w:basedOn w:val="1"/>
    <w:link w:val="13"/>
    <w:semiHidden/>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link w:val="18"/>
    <w:qFormat/>
    <w:uiPriority w:val="99"/>
    <w:pPr>
      <w:spacing w:after="0"/>
      <w:ind w:left="0" w:leftChars="0" w:firstLine="420" w:firstLineChars="200"/>
      <w:jc w:val="left"/>
    </w:pPr>
    <w:rPr>
      <w:rFonts w:ascii="宋体" w:hAnsi="宋体" w:eastAsia="仿宋_GB2312"/>
      <w:color w:val="000000"/>
      <w:sz w:val="28"/>
    </w:rPr>
  </w:style>
  <w:style w:type="table" w:styleId="10">
    <w:name w:val="Table Grid"/>
    <w:basedOn w:val="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semiHidden/>
    <w:qFormat/>
    <w:uiPriority w:val="99"/>
    <w:rPr>
      <w:rFonts w:cs="Times New Roman"/>
      <w:color w:val="0000FF"/>
      <w:u w:val="single"/>
    </w:rPr>
  </w:style>
  <w:style w:type="character" w:customStyle="1" w:styleId="13">
    <w:name w:val="批注框文本 Char"/>
    <w:link w:val="5"/>
    <w:semiHidden/>
    <w:qFormat/>
    <w:locked/>
    <w:uiPriority w:val="99"/>
    <w:rPr>
      <w:rFonts w:ascii="Times New Roman" w:hAnsi="Times New Roman" w:eastAsia="宋体" w:cs="Times New Roman"/>
      <w:sz w:val="18"/>
      <w:szCs w:val="18"/>
    </w:rPr>
  </w:style>
  <w:style w:type="character" w:customStyle="1" w:styleId="14">
    <w:name w:val="页脚 Char"/>
    <w:link w:val="6"/>
    <w:qFormat/>
    <w:locked/>
    <w:uiPriority w:val="99"/>
    <w:rPr>
      <w:rFonts w:ascii="Times New Roman" w:hAnsi="Times New Roman" w:eastAsia="宋体" w:cs="Times New Roman"/>
      <w:sz w:val="18"/>
      <w:szCs w:val="18"/>
    </w:rPr>
  </w:style>
  <w:style w:type="character" w:customStyle="1" w:styleId="15">
    <w:name w:val="页眉 Char"/>
    <w:link w:val="7"/>
    <w:qFormat/>
    <w:locked/>
    <w:uiPriority w:val="99"/>
    <w:rPr>
      <w:rFonts w:ascii="Times New Roman" w:hAnsi="Times New Roman" w:eastAsia="宋体" w:cs="Times New Roman"/>
      <w:sz w:val="18"/>
      <w:szCs w:val="18"/>
    </w:rPr>
  </w:style>
  <w:style w:type="character" w:customStyle="1" w:styleId="16">
    <w:name w:val="Char Char1"/>
    <w:qFormat/>
    <w:locked/>
    <w:uiPriority w:val="99"/>
    <w:rPr>
      <w:rFonts w:ascii="宋体" w:hAnsi="Courier New" w:eastAsia="宋体"/>
      <w:kern w:val="2"/>
      <w:sz w:val="21"/>
      <w:lang w:val="en-US" w:eastAsia="zh-CN"/>
    </w:rPr>
  </w:style>
  <w:style w:type="character" w:customStyle="1" w:styleId="17">
    <w:name w:val="正文文本缩进 Char"/>
    <w:link w:val="3"/>
    <w:semiHidden/>
    <w:qFormat/>
    <w:locked/>
    <w:uiPriority w:val="99"/>
    <w:rPr>
      <w:rFonts w:eastAsia="宋体" w:cs="Times New Roman"/>
      <w:kern w:val="2"/>
      <w:sz w:val="21"/>
      <w:lang w:val="en-US" w:eastAsia="zh-CN" w:bidi="ar-SA"/>
    </w:rPr>
  </w:style>
  <w:style w:type="character" w:customStyle="1" w:styleId="18">
    <w:name w:val="正文首行缩进 2 Char"/>
    <w:link w:val="8"/>
    <w:qFormat/>
    <w:locked/>
    <w:uiPriority w:val="99"/>
    <w:rPr>
      <w:rFonts w:ascii="宋体" w:hAnsi="宋体" w:eastAsia="仿宋_GB2312" w:cs="Times New Roman"/>
      <w:color w:val="000000"/>
      <w:kern w:val="2"/>
      <w:sz w:val="28"/>
      <w:lang w:val="en-US" w:eastAsia="zh-CN" w:bidi="ar-SA"/>
    </w:rPr>
  </w:style>
  <w:style w:type="paragraph" w:customStyle="1" w:styleId="19">
    <w:name w:val="表格文字"/>
    <w:basedOn w:val="1"/>
    <w:qFormat/>
    <w:uiPriority w:val="99"/>
    <w:pPr>
      <w:spacing w:before="25" w:after="25"/>
    </w:pPr>
    <w:rPr>
      <w:bCs/>
      <w:spacing w:val="10"/>
    </w:rPr>
  </w:style>
  <w:style w:type="character" w:customStyle="1" w:styleId="20">
    <w:name w:val="纯文本 Char"/>
    <w:link w:val="4"/>
    <w:qFormat/>
    <w:locked/>
    <w:uiPriority w:val="99"/>
    <w:rPr>
      <w:rFonts w:ascii="宋体" w:hAnsi="Courier New" w:eastAsia="宋体" w:cs="Times New Roman"/>
      <w:kern w:val="2"/>
      <w:sz w:val="21"/>
      <w:lang w:val="en-US" w:eastAsia="zh-CN" w:bidi="ar-SA"/>
    </w:rPr>
  </w:style>
  <w:style w:type="paragraph" w:styleId="21">
    <w:name w:val="List Paragraph"/>
    <w:basedOn w:val="1"/>
    <w:qFormat/>
    <w:uiPriority w:val="99"/>
    <w:pPr>
      <w:ind w:firstLine="420" w:firstLineChars="200"/>
    </w:pPr>
  </w:style>
  <w:style w:type="paragraph" w:customStyle="1" w:styleId="22">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21</TotalTime>
  <ScaleCrop>false</ScaleCrop>
  <LinksUpToDate>false</LinksUpToDate>
  <CharactersWithSpaces>28133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2021-09-20T06:49:54Z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590CA7BDE30F406FA01DA2A3DDAFE8FB</vt:lpwstr>
  </property>
</Properties>
</file>