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46"/>
        <w:gridCol w:w="1063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3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主管领导：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屠菊蕾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审核员：温红玲 丁旭(提供专业支持)   审核日期：2021年9月23日</w:t>
            </w:r>
            <w:bookmarkStart w:id="0" w:name="_GoBack"/>
            <w:bookmarkEnd w:id="0"/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 EMS: 5.3组织的岗位、职责和权限、6.2环境目标、6.1.2环境因素、8.1运行策划和控制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63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按照公司领导要求，做好公司职能和岗位的具体确定，对从事与销售有关的管理、执行和验证人员规定其职责、权限及其相互关系，以实现公司管理方针和管理目标。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屠菊蕾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。在手册中确定了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部门的的职能，人员职责、权限和相互关系。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严格遵守国家财务法律、法规；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在总经理的领导下，按照公司财务管理制度开展工作，不弄虚作假；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根据公司财务管理规定，客观、公正审核凭证，及时、正确处理各类帐务；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负责向客户催款，并及时向总经理汇报；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及时、完整、准确地核算，并向总经理反映资金流量财务运行情况，公司环保、职业安全健康专项资金划拨使用情况。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贯彻实施公司的质量、环境和职业健康安全及企业管理方针、目标、指标和管理方案；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对本部门环境因素、危险源进行辨识和评价，制订控制措施；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对工作场所进行风险控制，保护环境。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的识别与评价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E6.1.2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提供了《环境因素的识别、评价控制程序》，对环境因素识别、评价结果、控制手段等做出了规定。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查《环境因素识别评价表》，识别了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常办公过程中的固废（废电池、灯管、墨盒、笔）造成的地面污染、水资源利用（拖地、厕所用水）的水资源消耗、照明、空调、办公设施等电能消耗、意外火灾引起的污染大气、污染地面、资源消耗等环境因素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查到：《重要环境因素清单》，公司涉及重要环境因素：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电的消耗，固体废弃物的排放，用电不当导致火灾，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噪声的排放，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粉尘排放等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，本部门涉及的重要环境因素：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潜在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对于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环境因素、危险源的识别、评价基本符合标准要求。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2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职业健康安全目标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部涉及的目标及实现情况是：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1）资金按时投入率100%；                    97%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）办公场所分类处理各类废弃物，有专门收集箱并标识，回收处理率≥99%。  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目标可测量，与公司管理方针一致。有实施落实的方案， 根据6月30日统计结果，目标均已完成。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策划和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控制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E8.1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本部门应执行的运行控制文件包括：环境运行控制程序，固体废弃物管理规定、对相关方施加影响管理规定、节能降耗管理规定、消防安全管理制度、综合办安全管理制度、车辆管理规定、电脑使用管理办法等。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查运行控制情况：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提供《工作环境、安全检查记录》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屠菊蕾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检查内容：电器设备、消防设施、消防通道、生活垃圾、废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弃物等 ，检查结论：合格，检查日期：2021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提供《固体废弃物处置记录》，2021-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-15，废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墨盒2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回收，处理人：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屠菊蕾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提供2021年环境安全相关费用总投入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43.22万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元，其中保险、社保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120000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元，安全教育培训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元，消防设施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15000元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、劳保用品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元、环保设施、垃圾处理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36000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触电：办公区均使用安全电器，灯具离地距离符合要求，每季度一次检查线路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、灯具、电器等的安全性能，经常对员工进行安全用电知识宣贯，确保安全用电，无触电事故发生。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汽车尾气：使用高标号燃油降低汽车尾气有害气体的排放，定期对车辆进行检定，避免事故、尾气达标排放等。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办公过程注意节约用电，做到人走灯灭，电脑长时间不用时关机，下班前要关闭电源；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办公过程产生的固废按综合办要求放到指定地点，现场无混放现象；办公用品按要求由综合办负责发放，作好记录；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生活污水用于绿化、洒水降尘；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普通固废排放：生活办公垃圾按照小区规定放置指定区域。  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7016750</wp:posOffset>
              </wp:positionH>
              <wp:positionV relativeFrom="paragraph">
                <wp:posOffset>37465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731125" y="771525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2.5pt;margin-top:2.95pt;height:20.2pt;width:172pt;z-index:251660288;mso-width-relative:page;mso-height-relative:page;" fillcolor="#FFFFFF" filled="t" stroked="f" coordsize="21600,21600" o:gfxdata="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FitSXXAAAACgEAAA8AAAAAAAAAAQAgAAAAIgAAAGRycy9kb3ducmV2LnhtbFBLAQIUABQAAAAI&#10;AIdO4kDmDFGX7gEAAL4DAAAOAAAAAAAAAAEAIAAAACYBAABkcnMvZTJvRG9jLnhtbFBLBQYAAAAA&#10;BgAGAFkBAACG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ISC-B-I-</w:t>
                    </w:r>
                    <w:r>
                      <w:rPr>
                        <w:sz w:val="18"/>
                        <w:szCs w:val="18"/>
                      </w:rPr>
                      <w:t>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  <w:rFonts w:hint="default"/>
      </w:rPr>
      <w:t xml:space="preserve">        </w:t>
    </w:r>
    <w:r>
      <w:rPr>
        <w:rStyle w:val="19"/>
        <w:rFonts w:hint="default"/>
        <w:w w:val="90"/>
      </w:rPr>
      <w:t>Beijing International Standard united Certification Co.,Ltd.</w:t>
    </w:r>
    <w:r>
      <w:rPr>
        <w:rStyle w:val="19"/>
        <w:rFonts w:hint="default"/>
        <w:w w:val="90"/>
        <w:szCs w:val="21"/>
      </w:rPr>
      <w:t xml:space="preserve">  </w:t>
    </w:r>
    <w:r>
      <w:rPr>
        <w:rStyle w:val="19"/>
        <w:rFonts w:hint="default"/>
        <w:w w:val="90"/>
        <w:sz w:val="20"/>
      </w:rPr>
      <w:t xml:space="preserve"> </w:t>
    </w:r>
    <w:r>
      <w:rPr>
        <w:rStyle w:val="19"/>
        <w:rFonts w:hint="default"/>
        <w:w w:val="90"/>
      </w:rPr>
      <w:t xml:space="preserve">                   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6B40C"/>
    <w:multiLevelType w:val="singleLevel"/>
    <w:tmpl w:val="1F56B40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AF30CFB"/>
    <w:rsid w:val="108219C2"/>
    <w:rsid w:val="21CA7F84"/>
    <w:rsid w:val="2ACB150B"/>
    <w:rsid w:val="36D7376E"/>
    <w:rsid w:val="3FB710BA"/>
    <w:rsid w:val="3FC97CD5"/>
    <w:rsid w:val="4FF0324F"/>
    <w:rsid w:val="566808F4"/>
    <w:rsid w:val="5EA12B9A"/>
    <w:rsid w:val="69B95B43"/>
    <w:rsid w:val="6A9D3AEF"/>
    <w:rsid w:val="715F5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Plain Text"/>
    <w:basedOn w:val="1"/>
    <w:link w:val="24"/>
    <w:qFormat/>
    <w:uiPriority w:val="0"/>
    <w:rPr>
      <w:rFonts w:ascii="宋体" w:hAnsi="Courier New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5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5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5"/>
    <w:link w:val="7"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1614</Words>
  <Characters>1704</Characters>
  <Lines>53</Lines>
  <Paragraphs>15</Paragraphs>
  <TotalTime>17</TotalTime>
  <ScaleCrop>false</ScaleCrop>
  <LinksUpToDate>false</LinksUpToDate>
  <CharactersWithSpaces>1749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</cp:lastModifiedBy>
  <dcterms:modified xsi:type="dcterms:W3CDTF">2021-09-27T06:35:15Z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6215330195A24320A9533D9D89E2EB13</vt:lpwstr>
  </property>
</Properties>
</file>