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4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受审核部门：生产部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丁希敏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屠菊蕾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丁旭卫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21.9.23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5.3</w:t>
            </w:r>
          </w:p>
        </w:tc>
        <w:tc>
          <w:tcPr>
            <w:tcW w:w="1046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E:6.2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门目标：                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drawing>
                <wp:inline distT="0" distB="0" distL="114300" distR="114300">
                  <wp:extent cx="5895975" cy="1104900"/>
                  <wp:effectExtent l="0" t="0" r="9525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2021.5.30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6.1.2</w:t>
            </w:r>
          </w:p>
        </w:tc>
        <w:tc>
          <w:tcPr>
            <w:tcW w:w="10464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环境因素识别评价与控制程序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，对环境因素的识别、评价结果、控制手段等做出了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部门负责人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介绍了对环境因素进行了辨识，考虑了三种时态，过去、现在和将来，三种状态，正常、异常和紧急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现场提供了“环境因素登记及评价表”，识别了办公过程的废纸排放、生活垃圾排放、生产过程中噪音排放、废气排放、固废排放、火灾等，识别基本齐全。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评价出生产部的重要环境因素为：噪音排放、废气排放、固废排放、火灾发生等。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通过运行控制、除尘设施、管理方案、培训教育、应急预案等对重大环境因素实施控制，基本适宜，具体见E8.1条款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8.1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编制与环境体系运行控制有关的文件有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应急预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本公司生活污水经化粪池、隔油池处理后纳管排放；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生产废水主要为喷漆废水，处理措施：严格执行雨污分流、污废分流，生产、生活污水分质处理。生产污水进入废水收集池，经隔油沉淀后分批泵入混凝沉淀池，投加PAC、PAM进行混凝反应，沉淀一段时间后，污泥排入污泥池，上清液纳管排放，其出水水质可满足GB8978-1996《污水综合排放标准》三级标准要求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2、废气管控：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废气主要灭于木工（打磨）粉尘、胶水废气、涂装废气（甲苯、二甲苯等）及食堂油烟废气，采用中央布袋除尘器处理产生的木工（打磨）粉尘、胶水废气采用在密闭车间内进行收集，同时要求将涂装车间、晾干车间进行密封，加强涂装废气的收集，收集后的有机废气采用UV光解进行处理后高空排放。食堂油烟废气采用油烟净化设施净化处理后引至楼顶高空排放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3、噪声管控：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噪音主要来自各种生产机械设备运行时所产生的噪声，采取以下措施：各车间生产时尽量关闭门窗采用换气扇进行通风换气；对风机、泵等高噪声设备采取相应的减震、隔声措施；平时生产中加强对各设备的维修保养，及时加润滑油；以上措施后，噪声可以做到达标排放，不会对周边声环境造成不良影响。</w:t>
            </w:r>
          </w:p>
          <w:p>
            <w:pPr>
              <w:adjustRightInd w:val="0"/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产生的固体废物：主要包括木板边角料、水性胶空桶、油漆空桶、水性漆空桶、漆碴、水处理污泥及职工很正常垃圾等。在厂区设置相对独立的一般固废和危险固废存放场地，一般工业固废分类收集后统一出售给废品回收单位；危险固废收集后委托有资质的单位进行处理（有合同）；生活垃圾由环卫部门统一收集清运；其他固废（水性胶空桶、油漆空桶、水性漆空桶）均由供应商回收。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监测报告提供情况：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2021.6.2嘉兴中一检测研究所对废气、废水和噪声的监测报告，</w:t>
            </w:r>
          </w:p>
          <w:p>
            <w:pPr>
              <w:adjustRightIn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监测结果为：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合格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能源资源管控：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生产过程注意节水、节电、节约塑料材料，人走关闭设备和照明开关，现场未发现有漏水和浪费电能的现象。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公司从工艺设计和采购产品时已考虑了产品的环保性，生产过程中，严格按照环保等管理制度实施，控制好辅助材料的用量，避免浪费，生命周期终了时塑料还可以回收再利用。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公司生产车间和办公区域配备了灭火器、消防栓。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8、安全防护：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公司给员工发放手套、口罩、耳塞、工作服等劳保用品。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、为环境管理体系运行提供了财务支持，见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审核记录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、员工饮用水为纯净水通过饮水机饮用。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、现场运行控制：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现场巡视办公及生产区域配备有灭火器和消防栓多个，各车间均配有灭火器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符合要求。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未提供主要环保设备（布袋除尘器）运行记录，开具了不符合。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现场查看各工序设备运转正常，人员操作方法合理，并佩带相应的防护措施，如耳塞、口罩、手套等。操作人员穿戴有工作衣、工作鞋等安全防护用品。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各车间安全设施设有提示说明，方便取用，未发现遮挡消防设施和挤占消防通道的情况。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车库、钻孔、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切割裁断工序过程有短暂噪声排放，声音不大，操作工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按操作规程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作业，产生少量废边角余料已集中收集。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各工序均有不同分贝的噪声产生，主要防治措施如下：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选择技术先进，噪音较小的低噪音设备，从源头降低噪声值；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机械设备主体件安装时加装基座减震；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主体设备增设隔声罩等措施；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企业对设备进行定期维护，使设备处于良好运转状态；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噪声能达标排放。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车间设置了危废仓库，提供2021年度危险废物管理台账，对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水性胶空桶、油漆空桶、水性漆空桶、漆碴、水处理污泥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等在入库、数量、存放位置、经办人、出库、接收单位经办人有明确记录，符合要求。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547110" cy="4238625"/>
                  <wp:effectExtent l="0" t="0" r="8890" b="3175"/>
                  <wp:docPr id="2" name="图片 2" descr="bff694e5b770f02fdecaec4823f4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ff694e5b770f02fdecaec4823f44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110" cy="423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车间现场在环保方面的控制管理基本有效。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应急准备和相应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8.2</w:t>
            </w:r>
          </w:p>
        </w:tc>
        <w:tc>
          <w:tcPr>
            <w:tcW w:w="1046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编制了《应急准备和响应控制程序》，确定的紧急情况有：火灾、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机械伤害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等。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提供了火灾应急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专项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预案，其中包括目的、适用范围、职责、应急处理细则、演习、必备资料等，相关内容基本充分。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日的《火灾</w:t>
            </w:r>
            <w:r>
              <w:rPr>
                <w:rFonts w:ascii="楷体" w:hAnsi="楷体" w:eastAsia="楷体" w:cs="楷体"/>
                <w:sz w:val="24"/>
                <w:szCs w:val="24"/>
              </w:rPr>
              <w:t>事故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应急救援预案演练记录》，参加人员各岗位人员；记录演练过程、急救措施等内容。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现场巡视办公区有灭火器，均有效；车间配有多个灭火器和消防栓，均有效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环保设施运行正常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bCs/>
                <w:sz w:val="24"/>
                <w:szCs w:val="24"/>
              </w:rPr>
              <w:t>生产车间内配有消防栓、水龙带、有干粉灭火器等消防设施。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自体系运行以来尚未发生紧急情况。现场巡视办公区和车间配有多个灭火器和消防栓，均有效。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71CD1BDE"/>
    <w:multiLevelType w:val="singleLevel"/>
    <w:tmpl w:val="71CD1B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25F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199E"/>
    <w:rsid w:val="0005697E"/>
    <w:rsid w:val="000579CF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27C3"/>
    <w:rsid w:val="002F2E87"/>
    <w:rsid w:val="002F307B"/>
    <w:rsid w:val="002F5C01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6697"/>
    <w:rsid w:val="004570AB"/>
    <w:rsid w:val="00460E78"/>
    <w:rsid w:val="00461F7A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FA8"/>
    <w:rsid w:val="00597CB8"/>
    <w:rsid w:val="005A000F"/>
    <w:rsid w:val="005A1ED6"/>
    <w:rsid w:val="005A46E1"/>
    <w:rsid w:val="005A4E86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763E"/>
    <w:rsid w:val="00AD11A5"/>
    <w:rsid w:val="00AD1721"/>
    <w:rsid w:val="00AD1C7F"/>
    <w:rsid w:val="00AD333E"/>
    <w:rsid w:val="00AD6F34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7FC5"/>
    <w:rsid w:val="00BB12B2"/>
    <w:rsid w:val="00BB36BA"/>
    <w:rsid w:val="00BB62BA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1264"/>
    <w:rsid w:val="00C31C7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46F8"/>
    <w:rsid w:val="00CF615B"/>
    <w:rsid w:val="00CF6266"/>
    <w:rsid w:val="00CF6C5C"/>
    <w:rsid w:val="00CF6FBA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46D"/>
    <w:rsid w:val="00DE2D8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0E331BC3"/>
    <w:rsid w:val="0E8E0535"/>
    <w:rsid w:val="108219C2"/>
    <w:rsid w:val="132A59C4"/>
    <w:rsid w:val="156D7C20"/>
    <w:rsid w:val="288A7996"/>
    <w:rsid w:val="28933861"/>
    <w:rsid w:val="2A5C25B3"/>
    <w:rsid w:val="2CD34050"/>
    <w:rsid w:val="34253A43"/>
    <w:rsid w:val="3E846961"/>
    <w:rsid w:val="4200605B"/>
    <w:rsid w:val="49EA7D04"/>
    <w:rsid w:val="4A397B25"/>
    <w:rsid w:val="4CE827F5"/>
    <w:rsid w:val="51CE249D"/>
    <w:rsid w:val="586D76F0"/>
    <w:rsid w:val="592B0F67"/>
    <w:rsid w:val="5EA12B9A"/>
    <w:rsid w:val="6F2E0907"/>
    <w:rsid w:val="70CC5814"/>
    <w:rsid w:val="79C141DA"/>
    <w:rsid w:val="7A7C4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1663</Words>
  <Characters>9484</Characters>
  <Lines>79</Lines>
  <Paragraphs>22</Paragraphs>
  <TotalTime>1</TotalTime>
  <ScaleCrop>false</ScaleCrop>
  <LinksUpToDate>false</LinksUpToDate>
  <CharactersWithSpaces>11125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2021-09-24T03:04:59Z</dcterms:modified>
  <cp:revision>1437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EC25B42386A54BA3AEFB8DA29C6954EE</vt:lpwstr>
  </property>
</Properties>
</file>