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0888-2021-Q</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杭州迈科瑞科技有限公司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杭州迈科瑞科技有限公司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浙江省杭州市萧山区所前镇所前中路1100号2幢</w:t>
            </w:r>
            <w:bookmarkEnd w:id="6"/>
          </w:p>
        </w:tc>
        <w:tc>
          <w:tcPr>
            <w:tcW w:w="1242" w:type="dxa"/>
            <w:vMerge w:val="restart"/>
            <w:vAlign w:val="center"/>
          </w:tcPr>
          <w:p>
            <w:r>
              <w:rPr>
                <w:rFonts w:hint="eastAsia"/>
              </w:rPr>
              <w:t>邮编</w:t>
            </w:r>
          </w:p>
        </w:tc>
        <w:tc>
          <w:tcPr>
            <w:tcW w:w="1771" w:type="dxa"/>
          </w:tcPr>
          <w:p>
            <w:bookmarkStart w:id="7" w:name="注册邮编"/>
            <w:r>
              <w:t>310000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浙江省杭州市萧山区所前镇所前中路1100号2幢</w:t>
            </w:r>
            <w:bookmarkEnd w:id="8"/>
          </w:p>
        </w:tc>
        <w:tc>
          <w:tcPr>
            <w:tcW w:w="1242" w:type="dxa"/>
            <w:vMerge w:val="continue"/>
            <w:vAlign w:val="center"/>
          </w:tcPr>
          <w:p/>
        </w:tc>
        <w:tc>
          <w:tcPr>
            <w:tcW w:w="1771" w:type="dxa"/>
          </w:tcPr>
          <w:p>
            <w:bookmarkStart w:id="9" w:name="办公邮编"/>
            <w:r>
              <w:t>310000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周坤</w:t>
            </w:r>
            <w:bookmarkEnd w:id="10"/>
          </w:p>
        </w:tc>
        <w:tc>
          <w:tcPr>
            <w:tcW w:w="1313" w:type="dxa"/>
            <w:vAlign w:val="center"/>
          </w:tcPr>
          <w:p>
            <w:r>
              <w:rPr>
                <w:rFonts w:hint="eastAsia"/>
              </w:rPr>
              <w:t>电话.</w:t>
            </w:r>
          </w:p>
        </w:tc>
        <w:tc>
          <w:tcPr>
            <w:tcW w:w="2180" w:type="dxa"/>
            <w:vAlign w:val="center"/>
          </w:tcPr>
          <w:p>
            <w:bookmarkStart w:id="11" w:name="联系人电话"/>
            <w:r>
              <w:t>18767123981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赵建杰</w:t>
            </w:r>
            <w:bookmarkEnd w:id="13"/>
          </w:p>
        </w:tc>
        <w:tc>
          <w:tcPr>
            <w:tcW w:w="1313" w:type="dxa"/>
            <w:vAlign w:val="center"/>
          </w:tcPr>
          <w:p>
            <w:r>
              <w:rPr>
                <w:rFonts w:hint="eastAsia"/>
              </w:rPr>
              <w:t>管理者代表</w:t>
            </w:r>
          </w:p>
        </w:tc>
        <w:tc>
          <w:tcPr>
            <w:tcW w:w="2180" w:type="dxa"/>
          </w:tcPr>
          <w:p>
            <w:bookmarkStart w:id="14" w:name="管理者代表"/>
            <w:r>
              <w:t>周坤</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color w:val="000000"/>
                <w:szCs w:val="21"/>
              </w:rPr>
              <w:t>物料准备→激光切割、焊接、结构件加工（外协）→整机组装→测试合格→出库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2021年08月27日 上午至2021年08月27日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 xml:space="preserve">管理体系成文信息               </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9" w:name="审核范围"/>
            <w:r>
              <w:rPr>
                <w:rFonts w:hint="eastAsia"/>
              </w:rPr>
              <w:t>微反应器和微换热器的研发、制造</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18.05.07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sym w:font="Wingdings 2" w:char="00A3"/>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2021</w:t>
            </w:r>
            <w:r>
              <w:rPr>
                <w:rFonts w:hint="eastAsia"/>
              </w:rPr>
              <w:t xml:space="preserve">年 </w:t>
            </w:r>
            <w:r>
              <w:rPr>
                <w:rFonts w:hint="eastAsia"/>
                <w:lang w:val="en-US" w:eastAsia="zh-CN"/>
              </w:rPr>
              <w:t>1</w:t>
            </w:r>
            <w:r>
              <w:rPr>
                <w:rFonts w:hint="eastAsia"/>
              </w:rPr>
              <w:t xml:space="preserve">月  </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63"/>
        <w:gridCol w:w="1813"/>
        <w:gridCol w:w="737"/>
        <w:gridCol w:w="2550"/>
        <w:gridCol w:w="171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763" w:type="dxa"/>
            <w:shd w:val="clear" w:color="auto" w:fill="F3F3F3"/>
            <w:tcMar>
              <w:left w:w="57" w:type="dxa"/>
              <w:right w:w="57" w:type="dxa"/>
            </w:tcMar>
          </w:tcPr>
          <w:p>
            <w:r>
              <w:rPr>
                <w:rFonts w:hint="eastAsia"/>
              </w:rPr>
              <w:t>组织名称及注册场所地址</w:t>
            </w:r>
          </w:p>
        </w:tc>
        <w:tc>
          <w:tcPr>
            <w:tcW w:w="1813" w:type="dxa"/>
            <w:shd w:val="clear" w:color="auto" w:fill="F3F3F3"/>
          </w:tcPr>
          <w:p>
            <w:r>
              <w:rPr>
                <w:rFonts w:hint="eastAsia"/>
              </w:rPr>
              <w:t>经营场所的地址</w:t>
            </w:r>
          </w:p>
          <w:p>
            <w:r>
              <w:rPr>
                <w:rFonts w:hint="eastAsia"/>
              </w:rPr>
              <w:t>（多现场和临时现场）</w:t>
            </w:r>
          </w:p>
        </w:tc>
        <w:tc>
          <w:tcPr>
            <w:tcW w:w="737" w:type="dxa"/>
            <w:shd w:val="clear" w:color="auto" w:fill="F3F3F3"/>
            <w:tcMar>
              <w:left w:w="57" w:type="dxa"/>
              <w:right w:w="57" w:type="dxa"/>
            </w:tcMar>
          </w:tcPr>
          <w:p>
            <w:r>
              <w:rPr>
                <w:rFonts w:hint="eastAsia"/>
              </w:rPr>
              <w:t>员工人数</w:t>
            </w:r>
          </w:p>
        </w:tc>
        <w:tc>
          <w:tcPr>
            <w:tcW w:w="2550" w:type="dxa"/>
            <w:shd w:val="clear" w:color="auto" w:fill="F3F3F3"/>
            <w:tcMar>
              <w:left w:w="57" w:type="dxa"/>
              <w:right w:w="57" w:type="dxa"/>
            </w:tcMar>
          </w:tcPr>
          <w:p>
            <w:r>
              <w:rPr>
                <w:rFonts w:hint="eastAsia"/>
              </w:rPr>
              <w:t>审核范围（产品和过程）</w:t>
            </w:r>
          </w:p>
          <w:p/>
          <w:p/>
        </w:tc>
        <w:tc>
          <w:tcPr>
            <w:tcW w:w="1714"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763" w:type="dxa"/>
            <w:vAlign w:val="top"/>
          </w:tcPr>
          <w:p>
            <w:pPr>
              <w:spacing w:before="40" w:after="40"/>
              <w:rPr>
                <w:rFonts w:ascii="Times New Roman" w:hAnsi="Times New Roman" w:eastAsia="黑体" w:cs="Times New Roman"/>
                <w:kern w:val="2"/>
                <w:sz w:val="21"/>
                <w:szCs w:val="21"/>
                <w:lang w:val="de-DE" w:eastAsia="ja-JP" w:bidi="ar-SA"/>
              </w:rPr>
            </w:pPr>
            <w:r>
              <w:rPr>
                <w:rFonts w:asciiTheme="minorEastAsia" w:hAnsiTheme="minorEastAsia" w:eastAsiaTheme="minorEastAsia"/>
                <w:sz w:val="20"/>
              </w:rPr>
              <w:t>浙江省杭州市萧山区所前镇所前中路1100号2幢</w:t>
            </w:r>
          </w:p>
        </w:tc>
        <w:tc>
          <w:tcPr>
            <w:tcW w:w="1813" w:type="dxa"/>
            <w:vAlign w:val="top"/>
          </w:tcPr>
          <w:p>
            <w:pPr>
              <w:spacing w:before="40" w:after="40"/>
              <w:rPr>
                <w:rFonts w:ascii="Times New Roman" w:hAnsi="Times New Roman" w:eastAsia="黑体" w:cs="Times New Roman"/>
                <w:kern w:val="2"/>
                <w:sz w:val="21"/>
                <w:szCs w:val="21"/>
                <w:lang w:val="de-DE" w:eastAsia="ja-JP" w:bidi="ar-SA"/>
              </w:rPr>
            </w:pPr>
            <w:r>
              <w:rPr>
                <w:rFonts w:asciiTheme="minorEastAsia" w:hAnsiTheme="minorEastAsia" w:eastAsiaTheme="minorEastAsia"/>
                <w:sz w:val="20"/>
              </w:rPr>
              <w:t>浙江省杭州市萧山区所前镇所前中路1100号2幢</w:t>
            </w:r>
          </w:p>
        </w:tc>
        <w:tc>
          <w:tcPr>
            <w:tcW w:w="737"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14</w:t>
            </w:r>
          </w:p>
        </w:tc>
        <w:tc>
          <w:tcPr>
            <w:tcW w:w="2550" w:type="dxa"/>
            <w:vAlign w:val="center"/>
          </w:tcPr>
          <w:p>
            <w:pPr>
              <w:pStyle w:val="20"/>
              <w:rPr>
                <w:rFonts w:ascii="Times New Roman" w:hAnsi="Times New Roman" w:eastAsia="黑体" w:cs="Arial"/>
                <w:kern w:val="2"/>
                <w:sz w:val="21"/>
                <w:szCs w:val="21"/>
                <w:lang w:val="en-US" w:eastAsia="ja-JP" w:bidi="ar-SA"/>
              </w:rPr>
            </w:pPr>
            <w:r>
              <w:rPr>
                <w:sz w:val="20"/>
              </w:rPr>
              <w:t>微反应器和微换热器的研发、制造</w:t>
            </w:r>
          </w:p>
        </w:tc>
        <w:tc>
          <w:tcPr>
            <w:tcW w:w="1714"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
                <w:sz w:val="21"/>
                <w:szCs w:val="21"/>
              </w:rPr>
              <w:t xml:space="preserve">GB/T19001-2016/ISO 9001:2015 </w:t>
            </w:r>
          </w:p>
        </w:tc>
        <w:tc>
          <w:tcPr>
            <w:tcW w:w="668" w:type="dxa"/>
            <w:shd w:val="clear" w:color="auto" w:fill="FFFFFF"/>
            <w:vAlign w:val="top"/>
          </w:tcPr>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p>
                <w:pPr>
                  <w:rPr>
                    <w:rFonts w:eastAsia="黑体"/>
                    <w:szCs w:val="21"/>
                  </w:rPr>
                </w:pPr>
                <w:r>
                  <w:rPr>
                    <w:rFonts w:ascii="MS Gothic" w:hAnsi="MS Gothic" w:eastAsia="黑体" w:cs="Segoe UI Symbol"/>
                    <w:kern w:val="2"/>
                    <w:sz w:val="21"/>
                    <w:szCs w:val="21"/>
                    <w:lang w:val="en-US" w:eastAsia="zh-CN" w:bidi="ar-SA"/>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763" w:type="dxa"/>
            <w:vAlign w:val="center"/>
          </w:tcPr>
          <w:p>
            <w:pPr>
              <w:rPr>
                <w:lang w:eastAsia="ja-JP"/>
              </w:rPr>
            </w:pPr>
          </w:p>
        </w:tc>
        <w:tc>
          <w:tcPr>
            <w:tcW w:w="1813" w:type="dxa"/>
            <w:vAlign w:val="center"/>
          </w:tcPr>
          <w:p>
            <w:pPr>
              <w:rPr>
                <w:lang w:eastAsia="ja-JP"/>
              </w:rPr>
            </w:pPr>
          </w:p>
        </w:tc>
        <w:tc>
          <w:tcPr>
            <w:tcW w:w="737" w:type="dxa"/>
            <w:vAlign w:val="center"/>
          </w:tcPr>
          <w:p>
            <w:pPr>
              <w:rPr>
                <w:lang w:eastAsia="ja-JP"/>
              </w:rPr>
            </w:pPr>
          </w:p>
        </w:tc>
        <w:tc>
          <w:tcPr>
            <w:tcW w:w="2550" w:type="dxa"/>
            <w:vAlign w:val="center"/>
          </w:tcPr>
          <w:p>
            <w:pPr>
              <w:rPr>
                <w:lang w:eastAsia="ja-JP"/>
              </w:rPr>
            </w:pPr>
          </w:p>
        </w:tc>
        <w:tc>
          <w:tcPr>
            <w:tcW w:w="1714"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林兵</w:t>
            </w:r>
          </w:p>
        </w:tc>
        <w:tc>
          <w:tcPr>
            <w:tcW w:w="1089" w:type="dxa"/>
            <w:vAlign w:val="center"/>
          </w:tcPr>
          <w:p>
            <w:r>
              <w:t>组长</w:t>
            </w:r>
          </w:p>
        </w:tc>
        <w:tc>
          <w:tcPr>
            <w:tcW w:w="711" w:type="dxa"/>
            <w:vAlign w:val="center"/>
          </w:tcPr>
          <w:p>
            <w:r>
              <w:t>男</w:t>
            </w:r>
          </w:p>
        </w:tc>
        <w:tc>
          <w:tcPr>
            <w:tcW w:w="3870" w:type="dxa"/>
            <w:vAlign w:val="center"/>
          </w:tcPr>
          <w:p>
            <w:r>
              <w:t>2019-N1QMS-4059501</w:t>
            </w:r>
          </w:p>
        </w:tc>
        <w:tc>
          <w:tcPr>
            <w:tcW w:w="2179" w:type="dxa"/>
            <w:vAlign w:val="center"/>
          </w:tcPr>
          <w:p>
            <w:r>
              <w:t>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石帆</w:t>
            </w:r>
          </w:p>
        </w:tc>
        <w:tc>
          <w:tcPr>
            <w:tcW w:w="1089" w:type="dxa"/>
            <w:vAlign w:val="center"/>
          </w:tcPr>
          <w:p>
            <w:r>
              <w:t>组员</w:t>
            </w:r>
          </w:p>
        </w:tc>
        <w:tc>
          <w:tcPr>
            <w:tcW w:w="711" w:type="dxa"/>
            <w:vAlign w:val="center"/>
          </w:tcPr>
          <w:p>
            <w:r>
              <w:t>女</w:t>
            </w:r>
          </w:p>
        </w:tc>
        <w:tc>
          <w:tcPr>
            <w:tcW w:w="3870" w:type="dxa"/>
            <w:vAlign w:val="center"/>
          </w:tcPr>
          <w:p>
            <w:r>
              <w:t>2021-N1QMS-1266613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rPr>
        <w:sym w:font="Wingdings 2" w:char="0052"/>
      </w:r>
      <w:r>
        <w:rPr>
          <w:rFonts w:hint="eastAsia"/>
        </w:rPr>
        <w:t>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rPr>
              <w:sym w:font="Wingdings 2" w:char="0052"/>
            </w:r>
            <w:r>
              <w:rPr>
                <w:rFonts w:hint="eastAsia"/>
              </w:rPr>
              <w:t>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A3"/>
            </w:r>
            <w:r>
              <w:rPr>
                <w:rFonts w:hint="eastAsia"/>
              </w:rPr>
              <w:t>推荐认证注册(</w:t>
            </w:r>
            <w:r>
              <w:rPr>
                <w:rFonts w:hint="eastAsia"/>
              </w:rPr>
              <w:sym w:font="Wingdings 2" w:char="00A3"/>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 xml:space="preserve">□中止审核  □终止审核  </w:t>
            </w:r>
            <w:r>
              <w:rPr>
                <w:rFonts w:hint="eastAsia" w:ascii="宋体"/>
                <w:b/>
                <w:color w:val="0000FF"/>
                <w:szCs w:val="21"/>
                <w:lang w:eastAsia="zh-CN"/>
              </w:rPr>
              <w:t>□</w:t>
            </w:r>
            <w:r>
              <w:rPr>
                <w:rFonts w:hint="eastAsia" w:ascii="宋体"/>
                <w:b/>
                <w:color w:val="0000FF"/>
                <w:szCs w:val="21"/>
              </w:rPr>
              <w:t>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kern w:val="0"/>
                <w:sz w:val="20"/>
                <w:szCs w:val="20"/>
              </w:rPr>
              <w:drawing>
                <wp:anchor distT="0" distB="0" distL="114300" distR="114300" simplePos="0" relativeHeight="251659264" behindDoc="1" locked="0" layoutInCell="1" allowOverlap="1">
                  <wp:simplePos x="0" y="0"/>
                  <wp:positionH relativeFrom="column">
                    <wp:posOffset>94615</wp:posOffset>
                  </wp:positionH>
                  <wp:positionV relativeFrom="paragraph">
                    <wp:posOffset>349250</wp:posOffset>
                  </wp:positionV>
                  <wp:extent cx="708660" cy="512445"/>
                  <wp:effectExtent l="0" t="0" r="0" b="5080"/>
                  <wp:wrapNone/>
                  <wp:docPr id="1" name="图片 2"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林兵签名"/>
                          <pic:cNvPicPr>
                            <a:picLocks noChangeAspect="1"/>
                          </pic:cNvPicPr>
                        </pic:nvPicPr>
                        <pic:blipFill>
                          <a:blip r:embed="rId6"/>
                          <a:stretch>
                            <a:fillRect/>
                          </a:stretch>
                        </pic:blipFill>
                        <pic:spPr>
                          <a:xfrm>
                            <a:off x="0" y="0"/>
                            <a:ext cx="708660" cy="512445"/>
                          </a:xfrm>
                          <a:prstGeom prst="rect">
                            <a:avLst/>
                          </a:prstGeom>
                          <a:noFill/>
                          <a:ln>
                            <a:noFill/>
                          </a:ln>
                        </pic:spPr>
                      </pic:pic>
                    </a:graphicData>
                  </a:graphic>
                </wp:anchor>
              </w:drawing>
            </w: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2021-8-27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□检测水平□合同评审 □知识保密 </w:t>
            </w:r>
          </w:p>
          <w:p>
            <w:pPr>
              <w:shd w:val="clear" w:color="auto" w:fill="C7DAF1" w:themeFill="text2" w:themeFillTint="32"/>
              <w:spacing w:before="40" w:after="40"/>
            </w:pPr>
            <w:r>
              <w:rPr>
                <w:rFonts w:hint="eastAsia"/>
              </w:rPr>
              <w:sym w:font="Wingdings 2" w:char="0052"/>
            </w: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生产/服务过程 □检验检测 □产品运输 □设备维修</w:t>
            </w:r>
          </w:p>
          <w:p>
            <w:pPr>
              <w:shd w:val="clear" w:color="auto" w:fill="C7DAF1" w:themeFill="text2" w:themeFillTint="32"/>
              <w:spacing w:before="40" w:after="40"/>
            </w:pPr>
            <w:r>
              <w:rPr>
                <w:rFonts w:hint="eastAsia"/>
              </w:rPr>
              <w:t xml:space="preserve">□人员培训 </w:t>
            </w:r>
            <w:r>
              <w:rPr>
                <w:rFonts w:hint="eastAsia"/>
              </w:rPr>
              <w:sym w:font="Wingdings 2" w:char="00A3"/>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u w:val="single"/>
              </w:rPr>
              <w:t xml:space="preserve"> 以质量求生存，以信誉求发展，满足顾客需求，创造一流产品。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运营规范缺失，管理不当的风险</w:t>
                  </w:r>
                </w:p>
              </w:tc>
              <w:tc>
                <w:tcPr>
                  <w:tcW w:w="3965" w:type="dxa"/>
                </w:tcPr>
                <w:p>
                  <w:pPr>
                    <w:shd w:val="clear" w:color="auto" w:fill="C7DAF1" w:themeFill="text2" w:themeFillTint="32"/>
                  </w:pPr>
                  <w:r>
                    <w:rPr>
                      <w:rFonts w:hint="eastAsia"/>
                    </w:rPr>
                    <w:t>公司每年度对总体的运营能力进行规划，综合考虑制定合适的运营规划。</w:t>
                  </w:r>
                </w:p>
              </w:tc>
              <w:tc>
                <w:tcPr>
                  <w:tcW w:w="1717" w:type="dxa"/>
                </w:tcPr>
                <w:p>
                  <w:pPr>
                    <w:shd w:val="clear" w:color="auto" w:fill="C7DAF1" w:themeFill="text2" w:themeFillTint="32"/>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质量风险</w:t>
                  </w:r>
                </w:p>
              </w:tc>
              <w:tc>
                <w:tcPr>
                  <w:tcW w:w="3965" w:type="dxa"/>
                </w:tcPr>
                <w:p>
                  <w:pPr>
                    <w:shd w:val="clear" w:color="auto" w:fill="C7DAF1" w:themeFill="text2" w:themeFillTint="32"/>
                  </w:pPr>
                  <w:r>
                    <w:rPr>
                      <w:rFonts w:hint="eastAsia"/>
                    </w:rPr>
                    <w:t>建立和运行（过程和产品的监视和测量控制程序）、（外部提供产品、服务和过程控制程序）（不合格输出控制程序）</w:t>
                  </w:r>
                </w:p>
              </w:tc>
              <w:tc>
                <w:tcPr>
                  <w:tcW w:w="1717" w:type="dxa"/>
                </w:tcPr>
                <w:p>
                  <w:pPr>
                    <w:shd w:val="clear" w:color="auto" w:fill="C7DAF1" w:themeFill="text2" w:themeFillTint="32"/>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市场与经营环境风险</w:t>
                  </w:r>
                </w:p>
              </w:tc>
              <w:tc>
                <w:tcPr>
                  <w:tcW w:w="3965" w:type="dxa"/>
                </w:tcPr>
                <w:p>
                  <w:pPr>
                    <w:shd w:val="clear" w:color="auto" w:fill="C7DAF1" w:themeFill="text2" w:themeFillTint="32"/>
                  </w:pPr>
                  <w:r>
                    <w:rPr>
                      <w:rFonts w:hint="eastAsia"/>
                    </w:rPr>
                    <w:t>公司参加行业会议，收集行业政策，分析市场环境，对变化及时识别并制定应对措施。</w:t>
                  </w:r>
                </w:p>
              </w:tc>
              <w:tc>
                <w:tcPr>
                  <w:tcW w:w="1717" w:type="dxa"/>
                </w:tcPr>
                <w:p>
                  <w:pPr>
                    <w:shd w:val="clear" w:color="auto" w:fill="C7DAF1" w:themeFill="text2" w:themeFillTint="32"/>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产品一次交付合格率≥95%</w:t>
                  </w:r>
                </w:p>
              </w:tc>
              <w:tc>
                <w:tcPr>
                  <w:tcW w:w="3136" w:type="dxa"/>
                  <w:shd w:val="clear" w:color="auto" w:fill="auto"/>
                  <w:vAlign w:val="center"/>
                </w:tcPr>
                <w:p>
                  <w:pPr>
                    <w:shd w:val="clear" w:color="auto" w:fill="C7DAF1" w:themeFill="text2" w:themeFillTint="32"/>
                    <w:rPr>
                      <w:lang w:val="en-GB"/>
                    </w:rPr>
                  </w:pPr>
                  <w:r>
                    <w:rPr>
                      <w:rFonts w:hint="eastAsia"/>
                      <w:color w:val="000000"/>
                      <w:szCs w:val="18"/>
                      <w:highlight w:val="none"/>
                    </w:rPr>
                    <w:t>产品通过率＝产品通过数÷产品总数×100%</w:t>
                  </w:r>
                </w:p>
              </w:tc>
              <w:tc>
                <w:tcPr>
                  <w:tcW w:w="1350" w:type="dxa"/>
                  <w:shd w:val="clear" w:color="auto" w:fill="auto"/>
                  <w:vAlign w:val="center"/>
                </w:tcPr>
                <w:p>
                  <w:pPr>
                    <w:shd w:val="clear" w:color="auto" w:fill="C7DAF1" w:themeFill="text2" w:themeFillTint="32"/>
                    <w:rPr>
                      <w:lang w:val="en-GB"/>
                    </w:rPr>
                  </w:pPr>
                  <w:r>
                    <w:rPr>
                      <w:rFonts w:hint="eastAsia"/>
                      <w:lang w:val="en-GB"/>
                    </w:rPr>
                    <w:t>设备制造部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顾客满意率≥90%</w:t>
                  </w:r>
                </w:p>
              </w:tc>
              <w:tc>
                <w:tcPr>
                  <w:tcW w:w="3136" w:type="dxa"/>
                  <w:shd w:val="clear" w:color="auto" w:fill="auto"/>
                  <w:vAlign w:val="center"/>
                </w:tcPr>
                <w:p>
                  <w:pPr>
                    <w:shd w:val="clear" w:color="auto" w:fill="C7DAF1" w:themeFill="text2" w:themeFillTint="32"/>
                    <w:rPr>
                      <w:rFonts w:ascii="宋体" w:hAnsi="宋体"/>
                    </w:rPr>
                  </w:pPr>
                  <w:r>
                    <w:rPr>
                      <w:rFonts w:hint="eastAsia"/>
                      <w:color w:val="000000"/>
                      <w:szCs w:val="18"/>
                      <w:highlight w:val="none"/>
                    </w:rPr>
                    <w:t>满意率＝客户满意数÷发放客户总数×100%</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rPr>
                    <w:t>综合部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500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w:t>
            </w:r>
          </w:p>
          <w:p>
            <w:pPr>
              <w:shd w:val="clear" w:color="auto" w:fill="C7DAF1" w:themeFill="text2" w:themeFillTint="32"/>
              <w:jc w:val="left"/>
              <w:rPr>
                <w:u w:val="single"/>
              </w:rPr>
            </w:pPr>
            <w:r>
              <w:rPr>
                <w:rFonts w:hint="eastAsia"/>
              </w:rPr>
              <w:t>主要生产设备有：</w:t>
            </w:r>
            <w:r>
              <w:rPr>
                <w:rFonts w:hint="eastAsia"/>
                <w:u w:val="single"/>
              </w:rPr>
              <w:t xml:space="preserve"> 反应器</w:t>
            </w:r>
            <w:r>
              <w:rPr>
                <w:rFonts w:hint="eastAsia"/>
                <w:u w:val="single"/>
                <w:lang w:eastAsia="zh-CN"/>
              </w:rPr>
              <w:t>、</w:t>
            </w:r>
            <w:r>
              <w:rPr>
                <w:rFonts w:hint="eastAsia"/>
                <w:u w:val="single"/>
              </w:rPr>
              <w:t>搅拌器</w:t>
            </w:r>
            <w:r>
              <w:rPr>
                <w:rFonts w:hint="eastAsia"/>
                <w:u w:val="single"/>
                <w:lang w:eastAsia="zh-CN"/>
              </w:rPr>
              <w:t>、</w:t>
            </w:r>
            <w:r>
              <w:rPr>
                <w:rFonts w:hint="eastAsia"/>
                <w:u w:val="single"/>
                <w:lang w:val="en-US" w:eastAsia="zh-CN"/>
              </w:rPr>
              <w:t>T型过滤器、手动球阀等</w:t>
            </w:r>
            <w:r>
              <w:rPr>
                <w:rFonts w:hint="eastAsia"/>
                <w:u w:val="single"/>
              </w:rPr>
              <w:t xml:space="preserve">    </w:t>
            </w:r>
          </w:p>
          <w:p>
            <w:pPr>
              <w:shd w:val="clear" w:color="auto" w:fill="C7DAF1" w:themeFill="text2"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rPr>
              <w:sym w:font="Wingdings 2" w:char="0052"/>
            </w:r>
            <w:r>
              <w:rPr>
                <w:rFonts w:hint="eastAsia"/>
              </w:rPr>
              <w:t xml:space="preserve">不适用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rPr>
              <w:sym w:font="Wingdings 2" w:char="00A3"/>
            </w:r>
            <w:r>
              <w:rPr>
                <w:rFonts w:hint="eastAsia"/>
              </w:rPr>
              <w:t xml:space="preserve">自校   </w:t>
            </w:r>
            <w:r>
              <w:rPr>
                <w:rFonts w:hint="eastAsia" w:ascii="Wingdings" w:hAnsi="Wingdings"/>
              </w:rPr>
              <w:t>¨</w:t>
            </w:r>
            <w:r>
              <w:rPr>
                <w:rFonts w:hint="eastAsia"/>
              </w:rPr>
              <w:t xml:space="preserve"> </w:t>
            </w:r>
            <w:r>
              <w:rPr>
                <w:rFonts w:hint="eastAsia"/>
              </w:rPr>
              <w:sym w:font="Wingdings 2" w:char="0052"/>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游标卡尺</w:t>
            </w:r>
            <w:r>
              <w:rPr>
                <w:rFonts w:hint="eastAsia"/>
                <w:u w:val="single"/>
                <w:lang w:eastAsia="zh-CN"/>
              </w:rPr>
              <w:t>、</w:t>
            </w:r>
            <w:r>
              <w:rPr>
                <w:rFonts w:hint="eastAsia"/>
                <w:u w:val="single"/>
              </w:rPr>
              <w:t>玻璃量筒</w:t>
            </w:r>
            <w:r>
              <w:rPr>
                <w:rFonts w:hint="eastAsia"/>
                <w:u w:val="single"/>
                <w:lang w:eastAsia="zh-CN"/>
              </w:rPr>
              <w:t>、</w:t>
            </w:r>
            <w:r>
              <w:rPr>
                <w:rFonts w:hint="eastAsia"/>
                <w:u w:val="single"/>
              </w:rPr>
              <w:t xml:space="preserve">扭力扳手 </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rPr>
              <w:t xml:space="preserve"> </w:t>
            </w:r>
            <w:r>
              <w:rPr>
                <w:rFonts w:hint="eastAsia"/>
              </w:rPr>
              <w:sym w:font="Wingdings 2" w:char="0052"/>
            </w:r>
            <w:r>
              <w:rPr>
                <w:rFonts w:hint="eastAsia"/>
              </w:rPr>
              <w:t xml:space="preserve">加工工艺 </w:t>
            </w:r>
            <w:r>
              <w:rPr>
                <w:rFonts w:hint="eastAsia" w:ascii="Wingdings" w:hAnsi="Wingdings"/>
              </w:rPr>
              <w:t>¨</w:t>
            </w:r>
            <w:r>
              <w:rPr>
                <w:rFonts w:hint="eastAsia"/>
              </w:rPr>
              <w:t xml:space="preserve"> </w:t>
            </w:r>
            <w:r>
              <w:rPr>
                <w:rFonts w:hint="eastAsia"/>
              </w:rPr>
              <w:sym w:font="Wingdings 2" w:char="0052"/>
            </w:r>
            <w:r>
              <w:rPr>
                <w:rFonts w:hint="eastAsia"/>
              </w:rPr>
              <w:t xml:space="preserve">生产经验  </w:t>
            </w:r>
            <w:r>
              <w:rPr>
                <w:rFonts w:hint="eastAsia" w:ascii="Wingdings" w:hAnsi="Wingdings"/>
              </w:rPr>
              <w:t>¨</w:t>
            </w:r>
            <w:r>
              <w:rPr>
                <w:rFonts w:hint="eastAsia"/>
              </w:rPr>
              <w:t xml:space="preserve">管理软件  </w:t>
            </w:r>
            <w:r>
              <w:rPr>
                <w:rFonts w:hint="eastAsia" w:ascii="Wingdings" w:hAnsi="Wingdings"/>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 </w:t>
            </w:r>
            <w:r>
              <w:rPr>
                <w:rFonts w:hint="eastAsia"/>
              </w:rPr>
              <w:sym w:font="Wingdings 2" w:char="0052"/>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 </w:t>
            </w:r>
            <w:r>
              <w:rPr>
                <w:rFonts w:hint="eastAsia"/>
              </w:rPr>
              <w:sym w:font="Wingdings 2" w:char="0052"/>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 </w:t>
            </w:r>
            <w:r>
              <w:rPr>
                <w:rFonts w:hint="eastAsia"/>
              </w:rPr>
              <w:sym w:font="Wingdings 2" w:char="0052"/>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 </w:t>
            </w:r>
            <w:r>
              <w:rPr>
                <w:rFonts w:hint="eastAsia"/>
              </w:rPr>
              <w:sym w:font="Wingdings 2" w:char="0052"/>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 </w:t>
            </w:r>
            <w:r>
              <w:rPr>
                <w:rFonts w:hint="eastAsia"/>
              </w:rPr>
              <w:sym w:font="Wingdings 2" w:char="0052"/>
            </w:r>
            <w:r>
              <w:rPr>
                <w:rFonts w:hint="eastAsia"/>
              </w:rPr>
              <w:t xml:space="preserve">辅导  </w:t>
            </w:r>
            <w:r>
              <w:rPr>
                <w:rFonts w:hint="eastAsia" w:ascii="Wingdings" w:hAnsi="Wingdings"/>
              </w:rPr>
              <w:t>¨</w:t>
            </w:r>
            <w:r>
              <w:rPr>
                <w:rFonts w:hint="eastAsia"/>
              </w:rPr>
              <w:t>其他</w:t>
            </w:r>
          </w:p>
          <w:p>
            <w:pPr>
              <w:shd w:val="clear" w:color="auto" w:fill="C7DAF1" w:themeFill="text2" w:themeFillTint="32"/>
              <w:rPr>
                <w:rFonts w:hint="default" w:eastAsia="宋体"/>
                <w:lang w:val="en-US" w:eastAsia="zh-CN"/>
              </w:rPr>
            </w:pPr>
            <w:r>
              <w:rPr>
                <w:rFonts w:hint="eastAsia"/>
              </w:rPr>
              <w:t>对国家规定持证上岗的人员资质进行了有效的管理。</w:t>
            </w:r>
            <w:r>
              <w:rPr>
                <w:rFonts w:hint="eastAsia"/>
                <w:lang w:eastAsia="zh-CN"/>
              </w:rPr>
              <w:t>——</w:t>
            </w:r>
            <w:r>
              <w:rPr>
                <w:rFonts w:hint="eastAsia"/>
                <w:lang w:val="en-US" w:eastAsia="zh-CN"/>
              </w:rPr>
              <w:t>不适用</w:t>
            </w:r>
          </w:p>
          <w:p>
            <w:pPr>
              <w:shd w:val="clear" w:color="auto" w:fill="C7DAF1" w:themeFill="text2"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 </w:t>
            </w:r>
            <w:r>
              <w:rPr>
                <w:rFonts w:hint="eastAsia"/>
              </w:rPr>
              <w:sym w:font="Wingdings 2" w:char="0052"/>
            </w:r>
            <w:r>
              <w:rPr>
                <w:rFonts w:hint="eastAsia"/>
              </w:rPr>
              <w:t xml:space="preserve">会议传达 </w:t>
            </w:r>
            <w:r>
              <w:rPr>
                <w:rFonts w:hint="eastAsia" w:ascii="Wingdings" w:hAnsi="Wingdings"/>
              </w:rPr>
              <w:t>¨</w:t>
            </w:r>
            <w:r>
              <w:rPr>
                <w:rFonts w:hint="eastAsia"/>
              </w:rPr>
              <w:t xml:space="preserve"> </w:t>
            </w:r>
            <w:r>
              <w:rPr>
                <w:rFonts w:hint="eastAsia"/>
              </w:rPr>
              <w:sym w:font="Wingdings 2" w:char="0052"/>
            </w:r>
            <w:r>
              <w:rPr>
                <w:rFonts w:hint="eastAsia"/>
              </w:rPr>
              <w:t xml:space="preserve">标语  </w:t>
            </w:r>
            <w:r>
              <w:rPr>
                <w:rFonts w:hint="eastAsia" w:ascii="Wingdings" w:hAnsi="Wingdings"/>
              </w:rPr>
              <w:t>¨</w:t>
            </w:r>
            <w:r>
              <w:rPr>
                <w:rFonts w:hint="eastAsia"/>
              </w:rPr>
              <w:t xml:space="preserve"> </w:t>
            </w:r>
            <w:r>
              <w:rPr>
                <w:rFonts w:hint="eastAsia"/>
              </w:rPr>
              <w:sym w:font="Wingdings 2" w:char="0052"/>
            </w:r>
            <w:r>
              <w:rPr>
                <w:rFonts w:hint="eastAsia"/>
              </w:rPr>
              <w:t xml:space="preserve">培训  </w:t>
            </w:r>
            <w:r>
              <w:rPr>
                <w:rFonts w:hint="eastAsia" w:ascii="Wingdings" w:hAnsi="Wingdings"/>
              </w:rPr>
              <w:t>¨</w:t>
            </w:r>
            <w:r>
              <w:rPr>
                <w:rFonts w:hint="eastAsia"/>
              </w:rPr>
              <w:t xml:space="preserve"> </w:t>
            </w:r>
            <w:r>
              <w:rPr>
                <w:rFonts w:hint="eastAsia"/>
              </w:rPr>
              <w:sym w:font="Wingdings 2" w:char="0052"/>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 </w:t>
            </w:r>
            <w:r>
              <w:rPr>
                <w:rFonts w:hint="eastAsia"/>
              </w:rPr>
              <w:sym w:font="Wingdings 2" w:char="0052"/>
            </w:r>
            <w:r>
              <w:rPr>
                <w:rFonts w:hint="eastAsia"/>
              </w:rPr>
              <w:t xml:space="preserve">文件发放 </w:t>
            </w:r>
            <w:r>
              <w:rPr>
                <w:rFonts w:hint="eastAsia" w:ascii="Wingdings" w:hAnsi="Wingdings"/>
              </w:rPr>
              <w:t>¨</w:t>
            </w:r>
            <w:r>
              <w:rPr>
                <w:rFonts w:hint="eastAsia"/>
              </w:rPr>
              <w:t xml:space="preserve"> </w:t>
            </w:r>
            <w:r>
              <w:rPr>
                <w:rFonts w:hint="eastAsia"/>
              </w:rPr>
              <w:sym w:font="Wingdings 2" w:char="0052"/>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 </w:t>
            </w:r>
            <w:r>
              <w:rPr>
                <w:rFonts w:hint="eastAsia"/>
              </w:rPr>
              <w:sym w:font="Wingdings 2" w:char="0052"/>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 </w:t>
            </w:r>
            <w:r>
              <w:rPr>
                <w:rFonts w:hint="eastAsia"/>
              </w:rPr>
              <w:sym w:font="Wingdings 2" w:char="0052"/>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 </w:t>
            </w:r>
            <w:r>
              <w:rPr>
                <w:rFonts w:hint="eastAsia"/>
              </w:rPr>
              <w:sym w:font="Wingdings 2" w:char="0052"/>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 xml:space="preserve"> </w:t>
            </w:r>
            <w:r>
              <w:rPr>
                <w:rFonts w:hint="eastAsia"/>
              </w:rPr>
              <w:sym w:font="Wingdings 2" w:char="0052"/>
            </w:r>
            <w:r>
              <w:rPr>
                <w:rFonts w:hint="eastAsia"/>
              </w:rPr>
              <w:t>体系文件基本受控，存在问题：</w:t>
            </w:r>
            <w:r>
              <w:rPr>
                <w:rFonts w:hint="eastAsia"/>
                <w:u w:val="single"/>
              </w:rPr>
              <w:t xml:space="preserve"> </w:t>
            </w:r>
            <w:r>
              <w:rPr>
                <w:rFonts w:hint="eastAsia"/>
                <w:u w:val="single"/>
                <w:lang w:val="en-US" w:eastAsia="zh-CN"/>
              </w:rPr>
              <w:t>部门管理制度无发放记录</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 </w:t>
            </w:r>
            <w:r>
              <w:rPr>
                <w:rFonts w:hint="eastAsia"/>
              </w:rPr>
              <w:sym w:font="Wingdings 2" w:char="0052"/>
            </w:r>
            <w:r>
              <w:rPr>
                <w:rFonts w:hint="eastAsia"/>
              </w:rPr>
              <w:t xml:space="preserve">工艺流程图 </w:t>
            </w:r>
            <w:r>
              <w:rPr>
                <w:rFonts w:hint="eastAsia" w:ascii="Wingdings" w:hAnsi="Wingdings"/>
              </w:rPr>
              <w:t>¨</w:t>
            </w:r>
            <w:r>
              <w:rPr>
                <w:rFonts w:hint="eastAsia"/>
              </w:rPr>
              <w:t xml:space="preserve"> </w:t>
            </w:r>
            <w:r>
              <w:rPr>
                <w:rFonts w:hint="eastAsia"/>
              </w:rPr>
              <w:sym w:font="Wingdings 2" w:char="0052"/>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rPr>
              <w:t>¨</w:t>
            </w:r>
            <w:r>
              <w:rPr>
                <w:rFonts w:hint="eastAsia"/>
              </w:rPr>
              <w:t xml:space="preserve">企业标准   </w:t>
            </w:r>
            <w:r>
              <w:rPr>
                <w:rFonts w:hint="eastAsia"/>
              </w:rPr>
              <w:sym w:font="Wingdings 2" w:char="0052"/>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琼脂乳化微通道反应器的研发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 </w:t>
            </w:r>
            <w:r>
              <w:rPr>
                <w:rFonts w:hint="eastAsia"/>
              </w:rPr>
              <w:sym w:font="Wingdings 2" w:char="0052"/>
            </w:r>
            <w:r>
              <w:rPr>
                <w:rFonts w:hint="eastAsia"/>
              </w:rPr>
              <w:t xml:space="preserve">委托加工  </w:t>
            </w:r>
            <w:r>
              <w:rPr>
                <w:rFonts w:hint="eastAsia" w:ascii="Wingdings" w:hAnsi="Wingdings"/>
              </w:rPr>
              <w:t>¨</w:t>
            </w:r>
            <w:r>
              <w:rPr>
                <w:rFonts w:hint="eastAsia"/>
              </w:rPr>
              <w:t xml:space="preserve">顾客要求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 </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微反应器</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组装、测试</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压力、流量、</w:t>
                  </w:r>
                  <w:r>
                    <w:rPr>
                      <w:rFonts w:hint="default" w:ascii="Times New Roman" w:hAnsi="Times New Roman" w:cs="Times New Roman"/>
                    </w:rPr>
                    <w:t>自动化联动</w:t>
                  </w:r>
                  <w:r>
                    <w:rPr>
                      <w:rFonts w:hint="eastAsia" w:ascii="Times New Roman" w:hAnsi="Times New Roman" w:cs="Times New Roman"/>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装配和测试；制定了装配和测试作业指导书；</w:t>
            </w:r>
            <w:r>
              <w:rPr>
                <w:rFonts w:hint="eastAsia"/>
                <w:u w:val="single"/>
              </w:rPr>
              <w:t xml:space="preserve">                                     </w:t>
            </w:r>
            <w:r>
              <w:rPr>
                <w:rFonts w:hint="eastAsia"/>
              </w:rPr>
              <w:t xml:space="preserve"> ，</w:t>
            </w:r>
            <w:r>
              <w:rPr>
                <w:rFonts w:hint="eastAsia" w:ascii="Wingdings" w:hAnsi="Wingdings"/>
              </w:rPr>
              <w:t>¨</w:t>
            </w:r>
            <w:r>
              <w:rPr>
                <w:rFonts w:hint="eastAsia"/>
              </w:rPr>
              <w:t xml:space="preserve">进行了有效的确认  </w:t>
            </w:r>
            <w:r>
              <w:rPr>
                <w:rFonts w:hint="eastAsia" w:ascii="Wingdings" w:hAnsi="Wingdings"/>
                <w:lang w:val="en-US" w:eastAsia="zh-CN"/>
              </w:rPr>
              <w:t xml:space="preserve"> </w:t>
            </w:r>
            <w:r>
              <w:rPr>
                <w:rFonts w:hint="eastAsia"/>
              </w:rPr>
              <w:t>，说明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bookmarkStart w:id="34" w:name="_GoBack"/>
            <w:bookmarkEnd w:id="34"/>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 </w:t>
            </w:r>
            <w:r>
              <w:rPr>
                <w:rFonts w:hint="eastAsia"/>
              </w:rPr>
              <w:sym w:font="Wingdings 2" w:char="0052"/>
            </w:r>
            <w:r>
              <w:rPr>
                <w:rFonts w:hint="eastAsia"/>
              </w:rPr>
              <w:t xml:space="preserve">标签 </w:t>
            </w:r>
            <w:r>
              <w:rPr>
                <w:rFonts w:hint="eastAsia" w:ascii="Wingdings" w:hAnsi="Wingdings"/>
              </w:rPr>
              <w:t>¨</w:t>
            </w:r>
            <w:r>
              <w:rPr>
                <w:rFonts w:hint="eastAsia"/>
              </w:rPr>
              <w:t xml:space="preserve">标牌  </w:t>
            </w:r>
            <w:r>
              <w:rPr>
                <w:rFonts w:hint="eastAsia"/>
              </w:rPr>
              <w:sym w:font="Wingdings 2" w:char="0052"/>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 </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 </w:t>
            </w:r>
            <w:r>
              <w:rPr>
                <w:rFonts w:hint="eastAsia"/>
              </w:rPr>
              <w:sym w:font="Wingdings 2" w:char="0052"/>
            </w:r>
            <w:r>
              <w:rPr>
                <w:rFonts w:hint="eastAsia"/>
              </w:rPr>
              <w:t xml:space="preserve">原材料 </w:t>
            </w:r>
            <w:r>
              <w:rPr>
                <w:rFonts w:hint="eastAsia" w:ascii="Wingdings" w:hAnsi="Wingdings"/>
              </w:rPr>
              <w:t>¨</w:t>
            </w:r>
            <w:r>
              <w:rPr>
                <w:rFonts w:hint="eastAsia"/>
              </w:rPr>
              <w:t xml:space="preserve"> 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ascii="Wingdings" w:hAnsi="Wingdings"/>
              </w:rPr>
              <w:t>¨</w:t>
            </w:r>
            <w:r>
              <w:rPr>
                <w:rFonts w:hint="eastAsia"/>
              </w:rPr>
              <w:t xml:space="preserve"> </w:t>
            </w:r>
            <w:r>
              <w:rPr>
                <w:rFonts w:hint="eastAsia"/>
              </w:rPr>
              <w:sym w:font="Wingdings 2" w:char="0052"/>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顾客或外部供方财产控制： </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 </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 </w:t>
            </w:r>
            <w:r>
              <w:rPr>
                <w:rFonts w:hint="eastAsia"/>
              </w:rPr>
              <w:sym w:font="Wingdings 2" w:char="0052"/>
            </w:r>
            <w:r>
              <w:rPr>
                <w:rFonts w:hint="eastAsia"/>
              </w:rPr>
              <w:t xml:space="preserve">三包 </w:t>
            </w:r>
            <w:r>
              <w:rPr>
                <w:rFonts w:hint="eastAsia" w:ascii="Wingdings" w:hAnsi="Wingdings"/>
              </w:rPr>
              <w:t>¨</w:t>
            </w:r>
            <w:r>
              <w:rPr>
                <w:rFonts w:hint="eastAsia"/>
              </w:rPr>
              <w:t xml:space="preserve"> </w:t>
            </w:r>
            <w:r>
              <w:rPr>
                <w:rFonts w:hint="eastAsia"/>
              </w:rPr>
              <w:sym w:font="Wingdings 2" w:char="0052"/>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 </w:t>
            </w:r>
            <w:r>
              <w:rPr>
                <w:rFonts w:hint="eastAsia"/>
              </w:rPr>
              <w:sym w:font="Wingdings 2" w:char="0052"/>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 </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 </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 </w:t>
            </w:r>
            <w:r>
              <w:rPr>
                <w:rFonts w:hint="eastAsia"/>
              </w:rPr>
              <w:sym w:font="Wingdings 2" w:char="0052"/>
            </w:r>
            <w:r>
              <w:rPr>
                <w:rFonts w:hint="eastAsia"/>
              </w:rPr>
              <w:t xml:space="preserve">顾客调查 </w:t>
            </w:r>
            <w:r>
              <w:rPr>
                <w:rFonts w:hint="eastAsia" w:ascii="Wingdings" w:hAnsi="Wingdings"/>
              </w:rPr>
              <w:t>¨</w:t>
            </w:r>
            <w:r>
              <w:rPr>
                <w:rFonts w:hint="eastAsia"/>
              </w:rPr>
              <w:t xml:space="preserve"> </w:t>
            </w:r>
            <w:r>
              <w:rPr>
                <w:rFonts w:hint="eastAsia"/>
              </w:rPr>
              <w:sym w:font="Wingdings 2" w:char="0052"/>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 </w:t>
            </w:r>
            <w:r>
              <w:rPr>
                <w:rFonts w:hint="eastAsia"/>
              </w:rPr>
              <w:sym w:font="Wingdings 2" w:char="0052"/>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15-16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60288;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8E33F0"/>
    <w:rsid w:val="1AF34D78"/>
    <w:rsid w:val="2967452B"/>
    <w:rsid w:val="4D0E5FB8"/>
    <w:rsid w:val="604308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1</TotalTime>
  <ScaleCrop>false</ScaleCrop>
  <LinksUpToDate>false</LinksUpToDate>
  <CharactersWithSpaces>25256</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森林</cp:lastModifiedBy>
  <cp:lastPrinted>2019-05-13T03:19:00Z</cp:lastPrinted>
  <dcterms:modified xsi:type="dcterms:W3CDTF">2021-08-31T15:23:17Z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2052-11.1.0.10503</vt:lpwstr>
  </property>
</Properties>
</file>