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rFonts w:hint="default" w:ascii="Times New Roman" w:hAnsi="Times New Roman" w:cs="Times New Roman"/>
                <w:sz w:val="24"/>
                <w:szCs w:val="24"/>
              </w:rPr>
            </w:pPr>
            <w:r>
              <w:rPr>
                <w:rFonts w:hint="default" w:ascii="Times New Roman" w:hAnsi="Times New Roman" w:cs="Times New Roman"/>
                <w:sz w:val="24"/>
                <w:szCs w:val="24"/>
              </w:rPr>
              <w:t>过程与活动、</w:t>
            </w:r>
          </w:p>
          <w:p>
            <w:pPr>
              <w:jc w:val="center"/>
              <w:rPr>
                <w:rFonts w:hint="default" w:ascii="Times New Roman" w:hAnsi="Times New Roman" w:cs="Times New Roman"/>
              </w:rPr>
            </w:pPr>
            <w:r>
              <w:rPr>
                <w:rFonts w:hint="default" w:ascii="Times New Roman" w:hAnsi="Times New Roman" w:cs="Times New Roman"/>
                <w:sz w:val="24"/>
                <w:szCs w:val="24"/>
              </w:rPr>
              <w:t>抽样计划</w:t>
            </w:r>
          </w:p>
        </w:tc>
        <w:tc>
          <w:tcPr>
            <w:tcW w:w="998" w:type="dxa"/>
            <w:vMerge w:val="restart"/>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涉及</w:t>
            </w:r>
          </w:p>
          <w:p>
            <w:pPr>
              <w:rPr>
                <w:rFonts w:hint="default" w:ascii="Times New Roman" w:hAnsi="Times New Roman" w:cs="Times New Roman"/>
              </w:rPr>
            </w:pPr>
            <w:r>
              <w:rPr>
                <w:rFonts w:hint="default" w:ascii="Times New Roman" w:hAnsi="Times New Roman" w:cs="Times New Roman"/>
                <w:sz w:val="24"/>
                <w:szCs w:val="24"/>
              </w:rPr>
              <w:t>条款</w:t>
            </w:r>
          </w:p>
        </w:tc>
        <w:tc>
          <w:tcPr>
            <w:tcW w:w="10004" w:type="dxa"/>
            <w:vAlign w:val="center"/>
          </w:tcPr>
          <w:p>
            <w:pPr>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受审核部门：管理层   主管领导：</w:t>
            </w:r>
            <w:r>
              <w:rPr>
                <w:rFonts w:hint="default" w:ascii="Times New Roman" w:hAnsi="Times New Roman" w:cs="Times New Roman"/>
                <w:szCs w:val="21"/>
                <w:lang w:val="en-US" w:eastAsia="zh-CN"/>
              </w:rPr>
              <w:t>赵建杰</w:t>
            </w:r>
            <w:r>
              <w:rPr>
                <w:rFonts w:hint="default" w:ascii="Times New Roman" w:hAnsi="Times New Roman" w:cs="Times New Roman"/>
                <w:sz w:val="24"/>
                <w:szCs w:val="24"/>
              </w:rPr>
              <w:t xml:space="preserve">   陪同人员：</w:t>
            </w:r>
            <w:r>
              <w:rPr>
                <w:rFonts w:hint="default" w:ascii="Times New Roman" w:hAnsi="Times New Roman" w:cs="Times New Roman"/>
                <w:sz w:val="24"/>
                <w:szCs w:val="24"/>
                <w:lang w:val="en-US" w:eastAsia="zh-CN"/>
              </w:rPr>
              <w:t xml:space="preserve"> </w:t>
            </w:r>
          </w:p>
        </w:tc>
        <w:tc>
          <w:tcPr>
            <w:tcW w:w="1585" w:type="dxa"/>
            <w:vMerge w:val="restart"/>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rPr>
                <w:rFonts w:hint="default" w:ascii="Times New Roman" w:hAnsi="Times New Roman" w:cs="Times New Roman"/>
              </w:rPr>
            </w:pPr>
          </w:p>
        </w:tc>
        <w:tc>
          <w:tcPr>
            <w:tcW w:w="998" w:type="dxa"/>
            <w:vMerge w:val="continue"/>
            <w:vAlign w:val="center"/>
          </w:tcPr>
          <w:p>
            <w:pPr>
              <w:rPr>
                <w:rFonts w:hint="default" w:ascii="Times New Roman" w:hAnsi="Times New Roman" w:cs="Times New Roman"/>
              </w:rPr>
            </w:pPr>
          </w:p>
        </w:tc>
        <w:tc>
          <w:tcPr>
            <w:tcW w:w="10004" w:type="dxa"/>
            <w:vAlign w:val="center"/>
          </w:tcPr>
          <w:p>
            <w:pPr>
              <w:spacing w:before="120"/>
              <w:rPr>
                <w:rFonts w:hint="default" w:ascii="Times New Roman" w:hAnsi="Times New Roman" w:cs="Times New Roman"/>
                <w:sz w:val="24"/>
                <w:szCs w:val="24"/>
              </w:rPr>
            </w:pPr>
            <w:r>
              <w:rPr>
                <w:rFonts w:hint="default" w:ascii="Times New Roman" w:hAnsi="Times New Roman" w:cs="Times New Roman"/>
                <w:sz w:val="24"/>
                <w:szCs w:val="24"/>
              </w:rPr>
              <w:t>审核员：</w:t>
            </w:r>
            <w:r>
              <w:rPr>
                <w:rFonts w:hint="eastAsia" w:cs="Times New Roman"/>
                <w:sz w:val="24"/>
                <w:szCs w:val="24"/>
                <w:lang w:val="en-US" w:eastAsia="zh-CN"/>
              </w:rPr>
              <w:t xml:space="preserve"> </w:t>
            </w:r>
            <w:bookmarkStart w:id="1" w:name="_GoBack"/>
            <w:bookmarkEnd w:id="1"/>
            <w:r>
              <w:rPr>
                <w:rFonts w:hint="default" w:ascii="Times New Roman" w:hAnsi="Times New Roman" w:cs="Times New Roman"/>
                <w:sz w:val="24"/>
                <w:szCs w:val="24"/>
                <w:lang w:val="en-US" w:eastAsia="zh-CN"/>
              </w:rPr>
              <w:t>石帆</w:t>
            </w:r>
            <w:r>
              <w:rPr>
                <w:rFonts w:hint="default" w:ascii="Times New Roman" w:hAnsi="Times New Roman" w:cs="Times New Roman"/>
                <w:sz w:val="24"/>
                <w:szCs w:val="24"/>
              </w:rPr>
              <w:t xml:space="preserve">  审核时间：202</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.2</w:t>
            </w:r>
            <w:r>
              <w:rPr>
                <w:rFonts w:hint="eastAsia" w:cs="Times New Roman"/>
                <w:sz w:val="24"/>
                <w:szCs w:val="24"/>
                <w:lang w:val="en-US" w:eastAsia="zh-CN"/>
              </w:rPr>
              <w:t>7</w:t>
            </w:r>
          </w:p>
        </w:tc>
        <w:tc>
          <w:tcPr>
            <w:tcW w:w="1585" w:type="dxa"/>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rPr>
                <w:rFonts w:hint="default" w:ascii="Times New Roman" w:hAnsi="Times New Roman" w:cs="Times New Roman"/>
              </w:rPr>
            </w:pPr>
          </w:p>
        </w:tc>
        <w:tc>
          <w:tcPr>
            <w:tcW w:w="998" w:type="dxa"/>
            <w:vMerge w:val="continue"/>
            <w:vAlign w:val="center"/>
          </w:tcPr>
          <w:p>
            <w:pPr>
              <w:rPr>
                <w:rFonts w:hint="default" w:ascii="Times New Roman" w:hAnsi="Times New Roman" w:cs="Times New Roman"/>
              </w:rPr>
            </w:pPr>
          </w:p>
        </w:tc>
        <w:tc>
          <w:tcPr>
            <w:tcW w:w="1000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审核条款：</w:t>
            </w:r>
            <w:r>
              <w:rPr>
                <w:rFonts w:hint="default" w:ascii="Times New Roman" w:hAnsi="Times New Roman" w:cs="Times New Roman"/>
                <w:color w:val="000000"/>
                <w:sz w:val="20"/>
                <w:szCs w:val="20"/>
              </w:rPr>
              <w:t>4.1</w:t>
            </w:r>
            <w:r>
              <w:rPr>
                <w:rFonts w:hint="default" w:ascii="Times New Roman" w:hAnsi="Times New Roman" w:cs="Times New Roman"/>
                <w:color w:val="000000"/>
                <w:sz w:val="20"/>
                <w:szCs w:val="20"/>
                <w:lang w:val="en-US" w:eastAsia="zh-CN"/>
              </w:rPr>
              <w:t>/</w:t>
            </w:r>
            <w:r>
              <w:rPr>
                <w:rFonts w:hint="default" w:ascii="Times New Roman" w:hAnsi="Times New Roman" w:cs="Times New Roman"/>
                <w:color w:val="000000"/>
                <w:sz w:val="20"/>
                <w:szCs w:val="20"/>
              </w:rPr>
              <w:t>4.2</w:t>
            </w:r>
            <w:r>
              <w:rPr>
                <w:rFonts w:hint="default" w:ascii="Times New Roman" w:hAnsi="Times New Roman" w:cs="Times New Roman"/>
                <w:color w:val="000000"/>
                <w:sz w:val="20"/>
                <w:szCs w:val="20"/>
                <w:lang w:val="en-US" w:eastAsia="zh-CN"/>
              </w:rPr>
              <w:t>/</w:t>
            </w:r>
            <w:r>
              <w:rPr>
                <w:rFonts w:hint="default" w:ascii="Times New Roman" w:hAnsi="Times New Roman" w:cs="Times New Roman"/>
                <w:color w:val="000000"/>
                <w:sz w:val="20"/>
                <w:szCs w:val="20"/>
              </w:rPr>
              <w:t>4.3</w:t>
            </w:r>
            <w:r>
              <w:rPr>
                <w:rFonts w:hint="default" w:ascii="Times New Roman" w:hAnsi="Times New Roman" w:cs="Times New Roman"/>
                <w:color w:val="000000"/>
                <w:sz w:val="20"/>
                <w:szCs w:val="20"/>
                <w:lang w:val="en-US" w:eastAsia="zh-CN"/>
              </w:rPr>
              <w:t>/</w:t>
            </w:r>
            <w:r>
              <w:rPr>
                <w:rFonts w:hint="default" w:ascii="Times New Roman" w:hAnsi="Times New Roman" w:cs="Times New Roman"/>
                <w:color w:val="000000"/>
                <w:sz w:val="20"/>
                <w:szCs w:val="20"/>
              </w:rPr>
              <w:t>4.4</w:t>
            </w:r>
            <w:r>
              <w:rPr>
                <w:rFonts w:hint="default" w:ascii="Times New Roman" w:hAnsi="Times New Roman" w:cs="Times New Roman"/>
                <w:color w:val="000000"/>
                <w:sz w:val="20"/>
                <w:szCs w:val="20"/>
                <w:lang w:val="en-US" w:eastAsia="zh-CN"/>
              </w:rPr>
              <w:t>/</w:t>
            </w:r>
            <w:r>
              <w:rPr>
                <w:rFonts w:hint="default" w:ascii="Times New Roman" w:hAnsi="Times New Roman" w:cs="Times New Roman"/>
                <w:color w:val="000000"/>
                <w:sz w:val="20"/>
                <w:szCs w:val="20"/>
              </w:rPr>
              <w:t>5.1</w:t>
            </w:r>
            <w:r>
              <w:rPr>
                <w:rFonts w:hint="default" w:ascii="Times New Roman" w:hAnsi="Times New Roman" w:cs="Times New Roman"/>
                <w:color w:val="000000"/>
                <w:sz w:val="20"/>
                <w:szCs w:val="20"/>
                <w:lang w:val="en-US" w:eastAsia="zh-CN"/>
              </w:rPr>
              <w:t>/</w:t>
            </w:r>
            <w:r>
              <w:rPr>
                <w:rFonts w:hint="default" w:ascii="Times New Roman" w:hAnsi="Times New Roman" w:cs="Times New Roman"/>
                <w:color w:val="000000"/>
                <w:sz w:val="20"/>
                <w:szCs w:val="20"/>
              </w:rPr>
              <w:t>5.2</w:t>
            </w:r>
            <w:r>
              <w:rPr>
                <w:rFonts w:hint="default" w:ascii="Times New Roman" w:hAnsi="Times New Roman" w:cs="Times New Roman"/>
                <w:color w:val="000000"/>
                <w:sz w:val="20"/>
                <w:szCs w:val="20"/>
                <w:lang w:val="en-US" w:eastAsia="zh-CN"/>
              </w:rPr>
              <w:t>/</w:t>
            </w:r>
            <w:r>
              <w:rPr>
                <w:rFonts w:hint="default" w:ascii="Times New Roman" w:hAnsi="Times New Roman" w:cs="Times New Roman"/>
                <w:color w:val="000000"/>
                <w:sz w:val="20"/>
                <w:szCs w:val="20"/>
              </w:rPr>
              <w:t>5.3</w:t>
            </w:r>
            <w:r>
              <w:rPr>
                <w:rFonts w:hint="default" w:ascii="Times New Roman" w:hAnsi="Times New Roman" w:cs="Times New Roman"/>
                <w:color w:val="000000"/>
                <w:sz w:val="20"/>
                <w:szCs w:val="20"/>
                <w:lang w:val="en-US" w:eastAsia="zh-CN"/>
              </w:rPr>
              <w:t>/</w:t>
            </w:r>
            <w:r>
              <w:rPr>
                <w:rFonts w:hint="default" w:ascii="Times New Roman" w:hAnsi="Times New Roman" w:cs="Times New Roman"/>
                <w:color w:val="000000"/>
                <w:sz w:val="20"/>
                <w:szCs w:val="20"/>
              </w:rPr>
              <w:t>6.1</w:t>
            </w:r>
            <w:r>
              <w:rPr>
                <w:rFonts w:hint="default" w:ascii="Times New Roman" w:hAnsi="Times New Roman" w:cs="Times New Roman"/>
                <w:color w:val="000000"/>
                <w:sz w:val="20"/>
                <w:szCs w:val="20"/>
                <w:lang w:val="en-US" w:eastAsia="zh-CN"/>
              </w:rPr>
              <w:t>/</w:t>
            </w:r>
            <w:r>
              <w:rPr>
                <w:rFonts w:hint="default" w:ascii="Times New Roman" w:hAnsi="Times New Roman" w:cs="Times New Roman"/>
                <w:color w:val="000000"/>
                <w:sz w:val="20"/>
                <w:szCs w:val="20"/>
              </w:rPr>
              <w:t>6.2</w:t>
            </w:r>
            <w:r>
              <w:rPr>
                <w:rFonts w:hint="default" w:ascii="Times New Roman" w:hAnsi="Times New Roman" w:cs="Times New Roman"/>
                <w:color w:val="000000"/>
                <w:sz w:val="20"/>
                <w:szCs w:val="20"/>
                <w:lang w:val="en-US" w:eastAsia="zh-CN"/>
              </w:rPr>
              <w:t>/</w:t>
            </w:r>
            <w:r>
              <w:rPr>
                <w:rFonts w:hint="default" w:ascii="Times New Roman" w:hAnsi="Times New Roman" w:cs="Times New Roman"/>
                <w:color w:val="000000"/>
                <w:sz w:val="20"/>
                <w:szCs w:val="20"/>
              </w:rPr>
              <w:t>6.3</w:t>
            </w:r>
            <w:r>
              <w:rPr>
                <w:rFonts w:hint="default" w:ascii="Times New Roman" w:hAnsi="Times New Roman" w:cs="Times New Roman"/>
                <w:color w:val="000000"/>
                <w:sz w:val="20"/>
                <w:szCs w:val="20"/>
                <w:lang w:val="en-US" w:eastAsia="zh-CN"/>
              </w:rPr>
              <w:t>/</w:t>
            </w:r>
            <w:r>
              <w:rPr>
                <w:rFonts w:hint="default" w:ascii="Times New Roman" w:hAnsi="Times New Roman" w:cs="Times New Roman"/>
                <w:color w:val="000000"/>
                <w:sz w:val="20"/>
                <w:szCs w:val="20"/>
              </w:rPr>
              <w:t>7.1.1</w:t>
            </w:r>
            <w:r>
              <w:rPr>
                <w:rFonts w:hint="default" w:ascii="Times New Roman" w:hAnsi="Times New Roman" w:cs="Times New Roman"/>
                <w:color w:val="000000"/>
                <w:sz w:val="20"/>
                <w:szCs w:val="20"/>
                <w:lang w:val="en-US" w:eastAsia="zh-CN"/>
              </w:rPr>
              <w:t>/</w:t>
            </w:r>
            <w:r>
              <w:rPr>
                <w:rFonts w:hint="default" w:ascii="Times New Roman" w:hAnsi="Times New Roman" w:cs="Times New Roman"/>
                <w:color w:val="000000"/>
                <w:sz w:val="20"/>
                <w:szCs w:val="20"/>
              </w:rPr>
              <w:t>7.1.2</w:t>
            </w:r>
            <w:r>
              <w:rPr>
                <w:rFonts w:hint="default" w:ascii="Times New Roman" w:hAnsi="Times New Roman" w:cs="Times New Roman"/>
                <w:color w:val="000000"/>
                <w:sz w:val="20"/>
                <w:szCs w:val="20"/>
                <w:lang w:val="en-US" w:eastAsia="zh-CN"/>
              </w:rPr>
              <w:t>/7.1.6/9.1.1/9.1.3/9.2/9.3/10.1/10.2/10.3/</w:t>
            </w:r>
            <w:r>
              <w:rPr>
                <w:rFonts w:hint="default" w:ascii="Times New Roman" w:hAnsi="Times New Roman" w:cs="Times New Roman"/>
                <w:color w:val="000000"/>
                <w:sz w:val="20"/>
                <w:szCs w:val="20"/>
              </w:rPr>
              <w:t>国家/地方监督抽查情况；顾客满意、相关方投诉及处理情况；验证企业相关资质证明的有效性</w:t>
            </w:r>
          </w:p>
        </w:tc>
        <w:tc>
          <w:tcPr>
            <w:tcW w:w="1585" w:type="dxa"/>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2" w:type="dxa"/>
          </w:tcPr>
          <w:p>
            <w:pPr>
              <w:rPr>
                <w:rFonts w:hint="default" w:ascii="Times New Roman" w:hAnsi="Times New Roman" w:cs="Times New Roman"/>
                <w:sz w:val="24"/>
                <w:szCs w:val="24"/>
              </w:rPr>
            </w:pPr>
            <w:r>
              <w:rPr>
                <w:rFonts w:hint="default" w:ascii="Times New Roman" w:hAnsi="Times New Roman" w:cs="Times New Roman"/>
                <w:sz w:val="24"/>
                <w:szCs w:val="24"/>
              </w:rPr>
              <w:t>理解组织及其环境</w:t>
            </w:r>
          </w:p>
          <w:p>
            <w:pPr>
              <w:rPr>
                <w:rFonts w:hint="default" w:ascii="Times New Roman" w:hAnsi="Times New Roman" w:cs="Times New Roman"/>
                <w:sz w:val="24"/>
                <w:szCs w:val="24"/>
              </w:rPr>
            </w:pPr>
          </w:p>
          <w:p>
            <w:pPr>
              <w:rPr>
                <w:rFonts w:hint="default" w:ascii="Times New Roman" w:hAnsi="Times New Roman" w:cs="Times New Roman"/>
              </w:rPr>
            </w:pPr>
            <w:r>
              <w:rPr>
                <w:rFonts w:hint="default" w:ascii="Times New Roman" w:hAnsi="Times New Roman" w:cs="Times New Roman"/>
                <w:sz w:val="24"/>
                <w:szCs w:val="24"/>
              </w:rPr>
              <w:t>确定管理体系的范围</w:t>
            </w:r>
          </w:p>
        </w:tc>
        <w:tc>
          <w:tcPr>
            <w:tcW w:w="998"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Q</w:t>
            </w:r>
          </w:p>
          <w:p>
            <w:pPr>
              <w:spacing w:line="280" w:lineRule="exact"/>
              <w:rPr>
                <w:rFonts w:hint="default" w:ascii="Times New Roman" w:hAnsi="Times New Roman" w:cs="Times New Roman"/>
                <w:szCs w:val="21"/>
              </w:rPr>
            </w:pPr>
            <w:r>
              <w:rPr>
                <w:rFonts w:hint="default" w:ascii="Times New Roman" w:hAnsi="Times New Roman" w:cs="Times New Roman"/>
                <w:szCs w:val="21"/>
              </w:rPr>
              <w:t>4.1</w:t>
            </w:r>
          </w:p>
          <w:p>
            <w:pPr>
              <w:spacing w:line="280" w:lineRule="exact"/>
              <w:ind w:firstLine="420" w:firstLineChars="200"/>
              <w:rPr>
                <w:rFonts w:hint="default" w:ascii="Times New Roman" w:hAnsi="Times New Roman" w:cs="Times New Roman"/>
                <w:szCs w:val="21"/>
              </w:rPr>
            </w:pPr>
          </w:p>
          <w:p>
            <w:pPr>
              <w:spacing w:line="280" w:lineRule="exact"/>
              <w:rPr>
                <w:rFonts w:hint="default" w:ascii="Times New Roman" w:hAnsi="Times New Roman" w:cs="Times New Roman"/>
                <w:szCs w:val="21"/>
              </w:rPr>
            </w:pPr>
            <w:r>
              <w:rPr>
                <w:rFonts w:hint="default" w:ascii="Times New Roman" w:hAnsi="Times New Roman" w:cs="Times New Roman"/>
                <w:szCs w:val="21"/>
              </w:rPr>
              <w:t>Q</w:t>
            </w:r>
          </w:p>
          <w:p>
            <w:pPr>
              <w:spacing w:line="280" w:lineRule="exact"/>
              <w:rPr>
                <w:rFonts w:hint="default" w:ascii="Times New Roman" w:hAnsi="Times New Roman" w:cs="Times New Roman"/>
                <w:szCs w:val="21"/>
              </w:rPr>
            </w:pPr>
            <w:r>
              <w:rPr>
                <w:rFonts w:hint="default" w:ascii="Times New Roman" w:hAnsi="Times New Roman" w:cs="Times New Roman"/>
                <w:szCs w:val="21"/>
              </w:rPr>
              <w:t>4.3</w:t>
            </w:r>
          </w:p>
          <w:p>
            <w:pPr>
              <w:spacing w:line="280" w:lineRule="exact"/>
              <w:rPr>
                <w:rFonts w:hint="default" w:ascii="Times New Roman" w:hAnsi="Times New Roman" w:cs="Times New Roman"/>
                <w:szCs w:val="21"/>
              </w:rPr>
            </w:pPr>
            <w:r>
              <w:rPr>
                <w:rFonts w:hint="default" w:ascii="Times New Roman" w:hAnsi="Times New Roman" w:cs="Times New Roman"/>
                <w:szCs w:val="21"/>
              </w:rPr>
              <w:t>企业资质</w:t>
            </w:r>
          </w:p>
          <w:p>
            <w:pPr>
              <w:spacing w:line="280" w:lineRule="exact"/>
              <w:rPr>
                <w:rFonts w:hint="default" w:ascii="Times New Roman" w:hAnsi="Times New Roman" w:cs="Times New Roman"/>
                <w:szCs w:val="21"/>
              </w:rPr>
            </w:pPr>
            <w:r>
              <w:rPr>
                <w:rFonts w:hint="default" w:ascii="Times New Roman" w:hAnsi="Times New Roman" w:cs="Times New Roman"/>
                <w:szCs w:val="21"/>
              </w:rPr>
              <w:t>国/地监督检查</w:t>
            </w:r>
          </w:p>
          <w:p>
            <w:pPr>
              <w:spacing w:line="280" w:lineRule="exact"/>
              <w:rPr>
                <w:rFonts w:hint="default" w:ascii="Times New Roman" w:hAnsi="Times New Roman" w:cs="Times New Roman"/>
                <w:sz w:val="24"/>
                <w:szCs w:val="24"/>
              </w:rPr>
            </w:pPr>
            <w:r>
              <w:rPr>
                <w:rFonts w:hint="default" w:ascii="Times New Roman" w:hAnsi="Times New Roman" w:cs="Times New Roman"/>
                <w:szCs w:val="21"/>
              </w:rPr>
              <w:t>客户和相关方投诉及处理</w:t>
            </w:r>
          </w:p>
        </w:tc>
        <w:tc>
          <w:tcPr>
            <w:tcW w:w="10004" w:type="dxa"/>
            <w:vAlign w:val="center"/>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该公司2002年7月</w:t>
            </w:r>
            <w:r>
              <w:rPr>
                <w:rFonts w:hint="default" w:ascii="Times New Roman" w:hAnsi="Times New Roman" w:cs="Times New Roman"/>
                <w:szCs w:val="21"/>
                <w:lang w:val="en-US" w:eastAsia="zh-CN"/>
              </w:rPr>
              <w:t>18日</w:t>
            </w:r>
            <w:r>
              <w:rPr>
                <w:rFonts w:hint="default" w:ascii="Times New Roman" w:hAnsi="Times New Roman" w:cs="Times New Roman"/>
                <w:szCs w:val="21"/>
              </w:rPr>
              <w:t>注册，法人：</w:t>
            </w:r>
            <w:r>
              <w:rPr>
                <w:rFonts w:hint="default" w:ascii="Times New Roman" w:hAnsi="Times New Roman" w:cs="Times New Roman"/>
                <w:szCs w:val="21"/>
                <w:lang w:val="en-US" w:eastAsia="zh-CN"/>
              </w:rPr>
              <w:t>赵建杰</w:t>
            </w:r>
            <w:r>
              <w:rPr>
                <w:rFonts w:hint="default" w:ascii="Times New Roman" w:hAnsi="Times New Roman" w:cs="Times New Roman"/>
                <w:szCs w:val="21"/>
              </w:rPr>
              <w:t>，总经理：</w:t>
            </w:r>
            <w:r>
              <w:rPr>
                <w:rFonts w:hint="default" w:ascii="Times New Roman" w:hAnsi="Times New Roman" w:cs="Times New Roman"/>
                <w:szCs w:val="21"/>
                <w:lang w:val="en-US" w:eastAsia="zh-CN"/>
              </w:rPr>
              <w:t>赵建杰</w:t>
            </w:r>
            <w:r>
              <w:rPr>
                <w:rFonts w:hint="default" w:ascii="Times New Roman" w:hAnsi="Times New Roman" w:cs="Times New Roman"/>
                <w:szCs w:val="21"/>
              </w:rPr>
              <w:t>。</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注册地址：浙江省杭州市萧山区所前镇所前中路1100号2幢；</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生产经营地址：浙江省杭州市萧山区所前镇所前中路1100号2幢</w:t>
            </w:r>
          </w:p>
          <w:p>
            <w:pPr>
              <w:spacing w:line="280" w:lineRule="exact"/>
              <w:ind w:firstLine="420" w:firstLineChars="200"/>
              <w:rPr>
                <w:rFonts w:hint="default" w:ascii="Times New Roman" w:hAnsi="Times New Roman" w:eastAsia="宋体" w:cs="Times New Roman"/>
                <w:szCs w:val="21"/>
                <w:lang w:eastAsia="zh-CN"/>
              </w:rPr>
            </w:pPr>
            <w:r>
              <w:rPr>
                <w:rFonts w:hint="default" w:ascii="Times New Roman" w:hAnsi="Times New Roman" w:cs="Times New Roman"/>
                <w:szCs w:val="21"/>
              </w:rPr>
              <w:t>营业执照符合要求，在有效期限</w:t>
            </w:r>
            <w:r>
              <w:rPr>
                <w:rFonts w:hint="default" w:ascii="Times New Roman" w:hAnsi="Times New Roman" w:cs="Times New Roman"/>
                <w:szCs w:val="21"/>
                <w:lang w:eastAsia="zh-CN"/>
              </w:rPr>
              <w:t>。</w:t>
            </w:r>
          </w:p>
          <w:p>
            <w:pPr>
              <w:spacing w:line="28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认证范围为：</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Q：</w:t>
            </w:r>
            <w:bookmarkStart w:id="0" w:name="审核范围"/>
            <w:r>
              <w:rPr>
                <w:rFonts w:hint="default" w:ascii="Times New Roman" w:hAnsi="Times New Roman" w:cs="Times New Roman"/>
                <w:sz w:val="20"/>
              </w:rPr>
              <w:t>微反应器和微换热器的研发、制造</w:t>
            </w:r>
            <w:bookmarkEnd w:id="0"/>
          </w:p>
          <w:p>
            <w:pPr>
              <w:ind w:firstLine="420" w:firstLineChars="200"/>
              <w:rPr>
                <w:rFonts w:hint="default" w:ascii="Times New Roman" w:hAnsi="Times New Roman" w:cs="Times New Roman"/>
                <w:szCs w:val="21"/>
              </w:rPr>
            </w:pPr>
            <w:r>
              <w:rPr>
                <w:rFonts w:hint="default" w:ascii="Times New Roman" w:hAnsi="Times New Roman" w:cs="Times New Roman"/>
                <w:szCs w:val="21"/>
              </w:rPr>
              <w:t>公司推行质量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w:t>
            </w:r>
            <w:r>
              <w:rPr>
                <w:rFonts w:hint="default" w:ascii="Times New Roman" w:hAnsi="Times New Roman" w:cs="Times New Roman"/>
                <w:szCs w:val="21"/>
                <w:lang w:eastAsia="zh-CN"/>
              </w:rPr>
              <w:t>综合部</w:t>
            </w:r>
            <w:r>
              <w:rPr>
                <w:rFonts w:hint="default" w:ascii="Times New Roman" w:hAnsi="Times New Roman" w:cs="Times New Roman"/>
                <w:szCs w:val="21"/>
              </w:rPr>
              <w:t>根据从市场、客户、网络等搜集到的信息并结合公司自身业务运作情况进行分析，通过分析对这些内部和外部因素的相关信息进行监视和评审以确保其充分和适宜。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lang w:val="en-US" w:eastAsia="zh-CN"/>
              </w:rPr>
              <w:t>负责人称</w:t>
            </w:r>
            <w:r>
              <w:rPr>
                <w:rFonts w:hint="default" w:ascii="Times New Roman" w:hAnsi="Times New Roman" w:cs="Times New Roman"/>
                <w:szCs w:val="21"/>
              </w:rPr>
              <w:t>体系运行以来，没有发生重大顾客投</w:t>
            </w:r>
            <w:r>
              <w:rPr>
                <w:rFonts w:hint="default" w:ascii="Times New Roman" w:hAnsi="Times New Roman" w:cs="Times New Roman"/>
                <w:szCs w:val="21"/>
                <w:highlight w:val="none"/>
              </w:rPr>
              <w:t>诉</w:t>
            </w:r>
            <w:r>
              <w:rPr>
                <w:rFonts w:hint="default" w:ascii="Times New Roman" w:hAnsi="Times New Roman" w:cs="Times New Roman"/>
                <w:szCs w:val="21"/>
                <w:highlight w:val="none"/>
                <w:lang w:eastAsia="zh-CN"/>
              </w:rPr>
              <w:t>，</w:t>
            </w:r>
            <w:r>
              <w:rPr>
                <w:rFonts w:hint="eastAsia" w:cs="Times New Roman"/>
                <w:szCs w:val="21"/>
                <w:highlight w:val="none"/>
                <w:lang w:val="en-US" w:eastAsia="zh-CN"/>
              </w:rPr>
              <w:t>无</w:t>
            </w:r>
            <w:r>
              <w:rPr>
                <w:rFonts w:hint="default" w:ascii="Times New Roman" w:hAnsi="Times New Roman" w:cs="Times New Roman"/>
                <w:szCs w:val="21"/>
                <w:highlight w:val="none"/>
                <w:lang w:val="en-US" w:eastAsia="zh-CN"/>
              </w:rPr>
              <w:t>市场监管局</w:t>
            </w:r>
            <w:r>
              <w:rPr>
                <w:rFonts w:hint="eastAsia" w:cs="Times New Roman"/>
                <w:szCs w:val="21"/>
                <w:highlight w:val="none"/>
                <w:lang w:val="en-US" w:eastAsia="zh-CN"/>
              </w:rPr>
              <w:t>抽查</w:t>
            </w:r>
            <w:r>
              <w:rPr>
                <w:rFonts w:hint="default" w:ascii="Times New Roman" w:hAnsi="Times New Roman" w:cs="Times New Roman"/>
                <w:szCs w:val="21"/>
                <w:highlight w:val="none"/>
              </w:rPr>
              <w:t>。</w:t>
            </w:r>
            <w:r>
              <w:rPr>
                <w:rFonts w:hint="default" w:ascii="Times New Roman" w:hAnsi="Times New Roman" w:cs="Times New Roman"/>
                <w:szCs w:val="21"/>
              </w:rPr>
              <w:t>目前公司共有1</w:t>
            </w:r>
            <w:r>
              <w:rPr>
                <w:rFonts w:hint="default" w:ascii="Times New Roman" w:hAnsi="Times New Roman" w:cs="Times New Roman"/>
                <w:szCs w:val="21"/>
                <w:lang w:val="en-US" w:eastAsia="zh-CN"/>
              </w:rPr>
              <w:t>4</w:t>
            </w:r>
            <w:r>
              <w:rPr>
                <w:rFonts w:hint="default" w:ascii="Times New Roman" w:hAnsi="Times New Roman" w:cs="Times New Roman"/>
                <w:szCs w:val="21"/>
              </w:rPr>
              <w:t>人，与申请基本一致。</w:t>
            </w:r>
          </w:p>
        </w:tc>
        <w:tc>
          <w:tcPr>
            <w:tcW w:w="1585" w:type="dxa"/>
          </w:tcPr>
          <w:p>
            <w:pPr>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rPr>
                <w:rFonts w:hint="default" w:ascii="Times New Roman" w:hAnsi="Times New Roman" w:cs="Times New Roman"/>
              </w:rPr>
            </w:pPr>
            <w:r>
              <w:rPr>
                <w:rFonts w:hint="default" w:ascii="Times New Roman" w:hAnsi="Times New Roman" w:cs="Times New Roman"/>
                <w:sz w:val="24"/>
                <w:szCs w:val="24"/>
              </w:rPr>
              <w:t>理解相关方的需求和期望</w:t>
            </w:r>
          </w:p>
        </w:tc>
        <w:tc>
          <w:tcPr>
            <w:tcW w:w="998" w:type="dxa"/>
          </w:tcPr>
          <w:p>
            <w:pPr>
              <w:rPr>
                <w:rFonts w:hint="default" w:ascii="Times New Roman" w:hAnsi="Times New Roman" w:cs="Times New Roman"/>
              </w:rPr>
            </w:pPr>
            <w:r>
              <w:rPr>
                <w:rFonts w:hint="default" w:ascii="Times New Roman" w:hAnsi="Times New Roman" w:cs="Times New Roman"/>
                <w:sz w:val="24"/>
                <w:szCs w:val="24"/>
              </w:rPr>
              <w:t>Q4.2</w:t>
            </w:r>
          </w:p>
        </w:tc>
        <w:tc>
          <w:tcPr>
            <w:tcW w:w="10004" w:type="dxa"/>
            <w:vAlign w:val="center"/>
          </w:tcPr>
          <w:p>
            <w:pPr>
              <w:spacing w:line="28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cs="Times New Roman"/>
                <w:szCs w:val="21"/>
              </w:rPr>
              <w:t>公司主要对与质量</w:t>
            </w:r>
            <w:r>
              <w:rPr>
                <w:rFonts w:hint="default" w:ascii="Times New Roman" w:hAnsi="Times New Roman" w:cs="Times New Roman"/>
                <w:szCs w:val="21"/>
                <w:lang w:val="en-US" w:eastAsia="zh-CN"/>
              </w:rPr>
              <w:t>管理体系</w:t>
            </w:r>
            <w:r>
              <w:rPr>
                <w:rFonts w:hint="default" w:ascii="Times New Roman" w:hAnsi="Times New Roman" w:cs="Times New Roman"/>
                <w:szCs w:val="21"/>
              </w:rPr>
              <w:t>相关的各相关方及其要求的相关信息进行监视和评审，以便于理解和持续满足相关方的需求和期望。</w:t>
            </w:r>
          </w:p>
          <w:p>
            <w:pPr>
              <w:spacing w:line="280" w:lineRule="exact"/>
              <w:ind w:firstLine="420" w:firstLineChars="200"/>
              <w:rPr>
                <w:rFonts w:hint="default" w:ascii="Times New Roman" w:hAnsi="Times New Roman" w:cs="Times New Roman"/>
                <w:szCs w:val="21"/>
              </w:rPr>
            </w:pPr>
            <w:r>
              <w:rPr>
                <w:rFonts w:hint="eastAsia" w:cs="Times New Roman"/>
                <w:szCs w:val="21"/>
                <w:lang w:val="en-US" w:eastAsia="zh-CN"/>
              </w:rPr>
              <w:t>提供了《相关方的需求和期望清单》，</w:t>
            </w:r>
            <w:r>
              <w:rPr>
                <w:rFonts w:hint="default" w:ascii="Times New Roman" w:hAnsi="Times New Roman" w:cs="Times New Roman"/>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充分。</w:t>
            </w:r>
          </w:p>
        </w:tc>
        <w:tc>
          <w:tcPr>
            <w:tcW w:w="1585" w:type="dxa"/>
          </w:tcPr>
          <w:p>
            <w:pPr>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22" w:type="dxa"/>
          </w:tcPr>
          <w:p>
            <w:pPr>
              <w:rPr>
                <w:rFonts w:hint="default" w:ascii="Times New Roman" w:hAnsi="Times New Roman" w:cs="Times New Roman"/>
              </w:rPr>
            </w:pPr>
            <w:r>
              <w:rPr>
                <w:rFonts w:hint="default" w:ascii="Times New Roman" w:hAnsi="Times New Roman" w:cs="Times New Roman"/>
                <w:sz w:val="24"/>
                <w:szCs w:val="24"/>
              </w:rPr>
              <w:t>质量/环境/职业健康安全管理体系及其过程</w:t>
            </w:r>
          </w:p>
        </w:tc>
        <w:tc>
          <w:tcPr>
            <w:tcW w:w="998" w:type="dxa"/>
          </w:tcPr>
          <w:p>
            <w:pPr>
              <w:rPr>
                <w:rFonts w:hint="default" w:ascii="Times New Roman" w:hAnsi="Times New Roman" w:cs="Times New Roman"/>
              </w:rPr>
            </w:pPr>
            <w:r>
              <w:rPr>
                <w:rFonts w:hint="default" w:ascii="Times New Roman" w:hAnsi="Times New Roman" w:cs="Times New Roman"/>
                <w:sz w:val="24"/>
                <w:szCs w:val="24"/>
              </w:rPr>
              <w:t>Q4.4</w:t>
            </w:r>
          </w:p>
        </w:tc>
        <w:tc>
          <w:tcPr>
            <w:tcW w:w="10004" w:type="dxa"/>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该公司202</w:t>
            </w:r>
            <w:r>
              <w:rPr>
                <w:rFonts w:hint="default" w:ascii="Times New Roman" w:hAnsi="Times New Roman" w:cs="Times New Roman"/>
                <w:lang w:val="en-US" w:eastAsia="zh-CN"/>
              </w:rPr>
              <w:t>1</w:t>
            </w:r>
            <w:r>
              <w:rPr>
                <w:rFonts w:hint="default" w:ascii="Times New Roman" w:hAnsi="Times New Roman" w:cs="Times New Roman"/>
              </w:rPr>
              <w:t>年1月</w:t>
            </w:r>
            <w:r>
              <w:rPr>
                <w:rFonts w:hint="default" w:ascii="Times New Roman" w:hAnsi="Times New Roman" w:cs="Times New Roman"/>
                <w:lang w:val="en-US" w:eastAsia="zh-CN"/>
              </w:rPr>
              <w:t>5</w:t>
            </w:r>
            <w:r>
              <w:rPr>
                <w:rFonts w:hint="default" w:ascii="Times New Roman" w:hAnsi="Times New Roman" w:cs="Times New Roman"/>
              </w:rPr>
              <w:t>日根据自身的实际情况导入质量管理标准体系，按照标准的要求组织人员编制了管理手册、作业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rPr>
                <w:rFonts w:hint="default" w:ascii="Times New Roman" w:hAnsi="Times New Roman" w:cs="Times New Roman"/>
              </w:rPr>
            </w:pPr>
            <w:r>
              <w:rPr>
                <w:rFonts w:hint="default" w:ascii="Times New Roman" w:hAnsi="Times New Roman" w:cs="Times New Roman"/>
              </w:rPr>
              <w:t>与负责人交流：部门确定了满足与管理体系有关的客户及相关方的要求。</w:t>
            </w:r>
          </w:p>
          <w:p>
            <w:pPr>
              <w:rPr>
                <w:rFonts w:hint="default" w:ascii="Times New Roman" w:hAnsi="Times New Roman" w:cs="Times New Roman"/>
              </w:rPr>
            </w:pPr>
            <w:r>
              <w:rPr>
                <w:rFonts w:hint="default" w:ascii="Times New Roman" w:hAnsi="Times New Roman" w:cs="Times New Roman"/>
              </w:rPr>
              <w:t>1.公司通过监视和评审有关相关方及其有关要求的信息，实现持续改进。如供应商管理、合同条款、服务的时效性等风险和市场开拓的机遇。</w:t>
            </w:r>
          </w:p>
          <w:p>
            <w:pPr>
              <w:rPr>
                <w:rFonts w:hint="default" w:ascii="Times New Roman" w:hAnsi="Times New Roman" w:cs="Times New Roman"/>
              </w:rPr>
            </w:pPr>
            <w:r>
              <w:rPr>
                <w:rFonts w:hint="default" w:ascii="Times New Roman" w:hAnsi="Times New Roman" w:cs="Times New Roman"/>
              </w:rPr>
              <w:t>2. 应对风险的措施：</w:t>
            </w:r>
          </w:p>
          <w:p>
            <w:pPr>
              <w:rPr>
                <w:rFonts w:hint="default" w:ascii="Times New Roman" w:hAnsi="Times New Roman" w:cs="Times New Roman"/>
              </w:rPr>
            </w:pPr>
            <w:r>
              <w:rPr>
                <w:rFonts w:hint="default" w:ascii="Times New Roman" w:hAnsi="Times New Roman" w:cs="Times New Roman"/>
              </w:rPr>
              <w:t>a) 通过供应商的选择和评定来控制风险，选择供应商时考核其资质及其提供合格产品和合格服务的能力，应与客户需求相匹配。</w:t>
            </w:r>
          </w:p>
          <w:p>
            <w:pPr>
              <w:rPr>
                <w:rFonts w:hint="default" w:ascii="Times New Roman" w:hAnsi="Times New Roman" w:cs="Times New Roman"/>
              </w:rPr>
            </w:pPr>
            <w:r>
              <w:rPr>
                <w:rFonts w:hint="default" w:ascii="Times New Roman" w:hAnsi="Times New Roman" w:cs="Times New Roman"/>
              </w:rPr>
              <w:t>b)通过签订客户协议和供应商协议的条款把控风险，提高客户满意度，同时对风险加以控制。</w:t>
            </w:r>
          </w:p>
          <w:p>
            <w:pPr>
              <w:rPr>
                <w:rFonts w:hint="default" w:ascii="Times New Roman" w:hAnsi="Times New Roman" w:cs="Times New Roman"/>
              </w:rPr>
            </w:pPr>
            <w:r>
              <w:rPr>
                <w:rFonts w:hint="default" w:ascii="Times New Roman" w:hAnsi="Times New Roman" w:cs="Times New Roman"/>
              </w:rPr>
              <w:t>3.识别销售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pPr>
              <w:rPr>
                <w:rFonts w:hint="default" w:ascii="Times New Roman" w:hAnsi="Times New Roman" w:cs="Times New Roman"/>
              </w:rPr>
            </w:pPr>
            <w:r>
              <w:rPr>
                <w:rFonts w:hint="default" w:ascii="Times New Roman" w:hAnsi="Times New Roman" w:cs="Times New Roman"/>
              </w:rPr>
              <w:t>4.通过对销售、交付等风险控制，在具体操作过程中实施的措施，实现了对整个供应链管理的风险控制，为客户提供更全面</w:t>
            </w:r>
            <w:r>
              <w:rPr>
                <w:rFonts w:hint="default" w:ascii="Times New Roman" w:hAnsi="Times New Roman" w:cs="Times New Roman"/>
                <w:lang w:val="en-US" w:eastAsia="zh-CN"/>
              </w:rPr>
              <w:t>产品和</w:t>
            </w:r>
            <w:r>
              <w:rPr>
                <w:rFonts w:hint="default" w:ascii="Times New Roman" w:hAnsi="Times New Roman" w:cs="Times New Roman"/>
              </w:rPr>
              <w:t>服务。</w:t>
            </w:r>
          </w:p>
        </w:tc>
        <w:tc>
          <w:tcPr>
            <w:tcW w:w="1585" w:type="dxa"/>
          </w:tcPr>
          <w:p>
            <w:pPr>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领导作用与承诺</w:t>
            </w:r>
          </w:p>
          <w:p>
            <w:pPr>
              <w:spacing w:line="280" w:lineRule="exact"/>
              <w:rPr>
                <w:rFonts w:hint="default" w:ascii="Times New Roman" w:hAnsi="Times New Roman" w:cs="Times New Roman"/>
                <w:b/>
                <w:szCs w:val="21"/>
              </w:rPr>
            </w:pPr>
            <w:r>
              <w:rPr>
                <w:rFonts w:hint="default" w:ascii="Times New Roman" w:hAnsi="Times New Roman" w:cs="Times New Roman"/>
                <w:szCs w:val="21"/>
              </w:rPr>
              <w:t>--总则</w:t>
            </w:r>
          </w:p>
        </w:tc>
        <w:tc>
          <w:tcPr>
            <w:tcW w:w="998"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Q</w:t>
            </w:r>
          </w:p>
          <w:p>
            <w:pPr>
              <w:spacing w:line="280" w:lineRule="exact"/>
              <w:rPr>
                <w:rFonts w:hint="default" w:ascii="Times New Roman" w:hAnsi="Times New Roman" w:cs="Times New Roman"/>
                <w:szCs w:val="21"/>
              </w:rPr>
            </w:pPr>
            <w:r>
              <w:rPr>
                <w:rFonts w:hint="default" w:ascii="Times New Roman" w:hAnsi="Times New Roman" w:cs="Times New Roman"/>
                <w:szCs w:val="21"/>
              </w:rPr>
              <w:t>5.1</w:t>
            </w:r>
          </w:p>
          <w:p>
            <w:pPr>
              <w:spacing w:line="280" w:lineRule="exact"/>
              <w:rPr>
                <w:rFonts w:hint="default" w:ascii="Times New Roman" w:hAnsi="Times New Roman" w:cs="Times New Roman"/>
                <w:szCs w:val="21"/>
              </w:rPr>
            </w:pPr>
            <w:r>
              <w:rPr>
                <w:rFonts w:hint="default" w:ascii="Times New Roman" w:hAnsi="Times New Roman" w:cs="Times New Roman"/>
                <w:szCs w:val="21"/>
              </w:rPr>
              <w:t>5.1.1</w:t>
            </w:r>
          </w:p>
          <w:p>
            <w:pPr>
              <w:spacing w:line="280" w:lineRule="exact"/>
              <w:rPr>
                <w:rFonts w:hint="default" w:ascii="Times New Roman" w:hAnsi="Times New Roman" w:cs="Times New Roman"/>
                <w:b/>
                <w:szCs w:val="21"/>
              </w:rPr>
            </w:pPr>
          </w:p>
        </w:tc>
        <w:tc>
          <w:tcPr>
            <w:tcW w:w="10004" w:type="dxa"/>
            <w:vAlign w:val="center"/>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公司负责人说主要承诺有：</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a) 对质量管理体系的有效性承担责任；</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b) 确保制定质量管理体系的质量方针和质量目标，并与组织环境和战略方向相一致；</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c) 确保质量管理体系要求融入与组织的业务部过程；</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d) 促进使用过程方法和基于风险的思维；</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e) 确保获得质量管理体系所需的资源；</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f) 沟通有效的质量管理和符合质量管理体系要求的重要性；</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g) 确保实现质量管理体系的预期结果；</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h) 促使、指导和支持员工努力提高质量管理体系的有效性；</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i)  推动改进；</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j) 支持其他管理者履行其相关领域的职责。</w:t>
            </w:r>
          </w:p>
          <w:p>
            <w:pPr>
              <w:spacing w:line="280" w:lineRule="exact"/>
              <w:ind w:firstLine="420" w:firstLineChars="200"/>
              <w:rPr>
                <w:rFonts w:hint="default" w:ascii="Times New Roman" w:hAnsi="Times New Roman" w:cs="Times New Roman"/>
                <w:b/>
                <w:szCs w:val="21"/>
              </w:rPr>
            </w:pPr>
            <w:r>
              <w:rPr>
                <w:rFonts w:hint="default" w:ascii="Times New Roman" w:hAnsi="Times New Roman" w:cs="Times New Roman"/>
                <w:szCs w:val="21"/>
              </w:rPr>
              <w:t>公司对全体员工进行了顾客关注焦点</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质量安全</w:t>
            </w:r>
            <w:r>
              <w:rPr>
                <w:rFonts w:hint="default" w:ascii="Times New Roman" w:hAnsi="Times New Roman" w:cs="Times New Roman"/>
                <w:szCs w:val="21"/>
              </w:rPr>
              <w:t>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以顾客为关注焦点</w:t>
            </w:r>
          </w:p>
          <w:p>
            <w:pPr>
              <w:spacing w:line="280" w:lineRule="exact"/>
              <w:rPr>
                <w:rFonts w:hint="default" w:ascii="Times New Roman" w:hAnsi="Times New Roman" w:cs="Times New Roman"/>
                <w:b/>
                <w:szCs w:val="21"/>
              </w:rPr>
            </w:pPr>
          </w:p>
        </w:tc>
        <w:tc>
          <w:tcPr>
            <w:tcW w:w="998"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Q5.1.2</w:t>
            </w:r>
          </w:p>
          <w:p>
            <w:pPr>
              <w:spacing w:line="280" w:lineRule="exact"/>
              <w:rPr>
                <w:rFonts w:hint="default" w:ascii="Times New Roman" w:hAnsi="Times New Roman" w:cs="Times New Roman"/>
                <w:b/>
                <w:szCs w:val="21"/>
              </w:rPr>
            </w:pPr>
          </w:p>
        </w:tc>
        <w:tc>
          <w:tcPr>
            <w:tcW w:w="10004" w:type="dxa"/>
            <w:vAlign w:val="center"/>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总经理证实其以顾客为关注焦点的领导作用和承诺，通过以下方面实现：</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a) 确定、理解并持续满足顾客要求以及适用的法律法规要求；</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b) 确定和应对能够影响产品、服 务符合性以及增强顾客满意能力的风险和机遇；</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c) 始终致力于增强顾客满意。</w:t>
            </w:r>
          </w:p>
          <w:p>
            <w:pPr>
              <w:spacing w:line="280" w:lineRule="exact"/>
              <w:ind w:firstLine="420" w:firstLineChars="200"/>
              <w:rPr>
                <w:rFonts w:hint="default" w:ascii="Times New Roman" w:hAnsi="Times New Roman" w:cs="Times New Roman"/>
                <w:b/>
                <w:szCs w:val="21"/>
              </w:rPr>
            </w:pPr>
            <w:r>
              <w:rPr>
                <w:rFonts w:hint="default" w:ascii="Times New Roman" w:hAnsi="Times New Roman" w:cs="Times New Roman"/>
                <w:szCs w:val="21"/>
              </w:rPr>
              <w:t>详见审核Q9.1.2条款记录。</w:t>
            </w:r>
          </w:p>
        </w:tc>
        <w:tc>
          <w:tcPr>
            <w:tcW w:w="1585" w:type="dxa"/>
          </w:tcPr>
          <w:p>
            <w:pPr>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方针</w:t>
            </w:r>
          </w:p>
          <w:p>
            <w:pPr>
              <w:spacing w:line="280" w:lineRule="exact"/>
              <w:rPr>
                <w:rFonts w:hint="default" w:ascii="Times New Roman" w:hAnsi="Times New Roman" w:cs="Times New Roman"/>
                <w:szCs w:val="21"/>
              </w:rPr>
            </w:pPr>
            <w:r>
              <w:rPr>
                <w:rFonts w:hint="default" w:ascii="Times New Roman" w:hAnsi="Times New Roman" w:cs="Times New Roman"/>
                <w:szCs w:val="21"/>
              </w:rPr>
              <w:t>制定方针</w:t>
            </w:r>
          </w:p>
          <w:p>
            <w:pPr>
              <w:spacing w:line="280" w:lineRule="exact"/>
              <w:rPr>
                <w:rFonts w:hint="default" w:ascii="Times New Roman" w:hAnsi="Times New Roman" w:cs="Times New Roman"/>
                <w:b/>
                <w:szCs w:val="21"/>
              </w:rPr>
            </w:pPr>
            <w:r>
              <w:rPr>
                <w:rFonts w:hint="default" w:ascii="Times New Roman" w:hAnsi="Times New Roman" w:cs="Times New Roman"/>
                <w:szCs w:val="21"/>
              </w:rPr>
              <w:t>沟通方针</w:t>
            </w:r>
          </w:p>
        </w:tc>
        <w:tc>
          <w:tcPr>
            <w:tcW w:w="998"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Q5.2</w:t>
            </w:r>
          </w:p>
        </w:tc>
        <w:tc>
          <w:tcPr>
            <w:tcW w:w="10004" w:type="dxa"/>
            <w:vAlign w:val="center"/>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该公司</w:t>
            </w:r>
            <w:r>
              <w:rPr>
                <w:rFonts w:hint="default" w:ascii="Times New Roman" w:hAnsi="Times New Roman" w:cs="Times New Roman"/>
                <w:szCs w:val="21"/>
                <w:lang w:val="en-US" w:eastAsia="zh-CN"/>
              </w:rPr>
              <w:t>质量</w:t>
            </w:r>
            <w:r>
              <w:rPr>
                <w:rFonts w:hint="default" w:ascii="Times New Roman" w:hAnsi="Times New Roman" w:cs="Times New Roman"/>
                <w:szCs w:val="21"/>
              </w:rPr>
              <w:t>方针：</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以质量求生存，以信誉求发展，满足顾客需求，创造一流产品。</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公司以质量</w:t>
            </w:r>
            <w:r>
              <w:rPr>
                <w:rFonts w:hint="default" w:ascii="Times New Roman" w:hAnsi="Times New Roman" w:cs="Times New Roman"/>
                <w:szCs w:val="21"/>
                <w:lang w:val="en-US" w:eastAsia="zh-CN"/>
              </w:rPr>
              <w:t>安全</w:t>
            </w:r>
            <w:r>
              <w:rPr>
                <w:rFonts w:hint="default" w:ascii="Times New Roman" w:hAnsi="Times New Roman" w:cs="Times New Roman"/>
                <w:szCs w:val="21"/>
              </w:rPr>
              <w:t>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总经理用会议、文件等手段保证管理方针为全体员工理解并落实到工作中。</w:t>
            </w:r>
            <w:r>
              <w:rPr>
                <w:rFonts w:hint="default" w:ascii="Times New Roman" w:hAnsi="Times New Roman" w:cs="Times New Roman"/>
                <w:szCs w:val="21"/>
                <w:lang w:val="en-US" w:eastAsia="zh-CN"/>
              </w:rPr>
              <w:t>赵建杰</w:t>
            </w:r>
            <w:r>
              <w:rPr>
                <w:rFonts w:hint="default" w:ascii="Times New Roman" w:hAnsi="Times New Roman" w:cs="Times New Roman"/>
                <w:szCs w:val="21"/>
              </w:rPr>
              <w:t>总经理说管理评审时对方针的持续适宜性进行了评审，有评审记录。</w:t>
            </w:r>
          </w:p>
          <w:p>
            <w:pPr>
              <w:spacing w:line="280" w:lineRule="exact"/>
              <w:ind w:firstLine="420" w:firstLineChars="200"/>
              <w:rPr>
                <w:rFonts w:hint="default" w:ascii="Times New Roman" w:hAnsi="Times New Roman" w:cs="Times New Roman"/>
                <w:b/>
                <w:szCs w:val="21"/>
              </w:rPr>
            </w:pPr>
            <w:r>
              <w:rPr>
                <w:rFonts w:hint="default" w:ascii="Times New Roman" w:hAnsi="Times New Roman" w:cs="Times New Roman"/>
                <w:szCs w:val="21"/>
              </w:rPr>
              <w:t>以上管理方针通过文件、培训等形式将公司管理方针传达给所有为公司工作或代表公司的人员，相关方也可通过</w:t>
            </w:r>
            <w:r>
              <w:rPr>
                <w:rFonts w:hint="default" w:ascii="Times New Roman" w:hAnsi="Times New Roman" w:cs="Times New Roman"/>
                <w:szCs w:val="21"/>
                <w:lang w:eastAsia="zh-CN"/>
              </w:rPr>
              <w:t>综合部</w:t>
            </w:r>
            <w:r>
              <w:rPr>
                <w:rFonts w:hint="default" w:ascii="Times New Roman" w:hAnsi="Times New Roman" w:cs="Times New Roman"/>
                <w:szCs w:val="21"/>
              </w:rPr>
              <w:t>获取公司管理方针。</w:t>
            </w:r>
          </w:p>
        </w:tc>
        <w:tc>
          <w:tcPr>
            <w:tcW w:w="1585" w:type="dxa"/>
          </w:tcPr>
          <w:p>
            <w:pPr>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组织的岗位、职责和权限</w:t>
            </w:r>
          </w:p>
          <w:p>
            <w:pPr>
              <w:spacing w:line="280" w:lineRule="exact"/>
              <w:rPr>
                <w:rFonts w:hint="default" w:ascii="Times New Roman" w:hAnsi="Times New Roman" w:cs="Times New Roman"/>
                <w:szCs w:val="21"/>
              </w:rPr>
            </w:pPr>
          </w:p>
        </w:tc>
        <w:tc>
          <w:tcPr>
            <w:tcW w:w="998"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Q5.3</w:t>
            </w:r>
          </w:p>
        </w:tc>
        <w:tc>
          <w:tcPr>
            <w:tcW w:w="10004" w:type="dxa"/>
            <w:vAlign w:val="center"/>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确定了部门、各岗位人员职责、权限和相互关系，并在公司内对各级员工进行了必要的传达。对从事与</w:t>
            </w:r>
            <w:r>
              <w:rPr>
                <w:rFonts w:hint="default" w:ascii="Times New Roman" w:hAnsi="Times New Roman" w:cs="Times New Roman"/>
                <w:szCs w:val="21"/>
                <w:lang w:val="en-US" w:eastAsia="zh-CN"/>
              </w:rPr>
              <w:t>制造和研发</w:t>
            </w:r>
            <w:r>
              <w:rPr>
                <w:rFonts w:hint="default" w:ascii="Times New Roman" w:hAnsi="Times New Roman" w:cs="Times New Roman"/>
                <w:szCs w:val="21"/>
              </w:rPr>
              <w:t>有关的管理、执行和验证人员规定其职责、权限及其相互关系，以实现公司管理方针和管理目标。建立、实施和保持公司管理体系所需的过程，公司设置了</w:t>
            </w:r>
            <w:r>
              <w:rPr>
                <w:rFonts w:hint="default" w:ascii="Times New Roman" w:hAnsi="Times New Roman" w:cs="Times New Roman"/>
                <w:szCs w:val="21"/>
                <w:lang w:eastAsia="zh-CN"/>
              </w:rPr>
              <w:t>综合部</w:t>
            </w:r>
            <w:r>
              <w:rPr>
                <w:rFonts w:hint="default" w:ascii="Times New Roman" w:hAnsi="Times New Roman" w:cs="Times New Roman"/>
                <w:szCs w:val="21"/>
              </w:rPr>
              <w:t>、</w:t>
            </w:r>
            <w:r>
              <w:rPr>
                <w:rFonts w:hint="default" w:ascii="Times New Roman" w:hAnsi="Times New Roman" w:cs="Times New Roman"/>
                <w:szCs w:val="21"/>
                <w:lang w:val="en-US" w:eastAsia="zh-CN"/>
              </w:rPr>
              <w:t>设备制造部</w:t>
            </w:r>
            <w:r>
              <w:rPr>
                <w:rFonts w:hint="default" w:ascii="Times New Roman" w:hAnsi="Times New Roman" w:cs="Times New Roman"/>
                <w:szCs w:val="21"/>
              </w:rPr>
              <w:t>、</w:t>
            </w:r>
            <w:r>
              <w:rPr>
                <w:rFonts w:hint="default" w:ascii="Times New Roman" w:hAnsi="Times New Roman" w:cs="Times New Roman"/>
                <w:szCs w:val="21"/>
                <w:lang w:val="en-US" w:eastAsia="zh-CN"/>
              </w:rPr>
              <w:t>技术品管部、工艺开发部</w:t>
            </w:r>
            <w:r>
              <w:rPr>
                <w:rFonts w:hint="default" w:ascii="Times New Roman" w:hAnsi="Times New Roman" w:cs="Times New Roman"/>
                <w:szCs w:val="21"/>
              </w:rPr>
              <w:t>，并对各部门的职能进行了分配和规定</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公司决定任命</w:t>
            </w:r>
            <w:r>
              <w:rPr>
                <w:rFonts w:hint="default" w:ascii="Times New Roman" w:hAnsi="Times New Roman" w:cs="Times New Roman"/>
                <w:szCs w:val="21"/>
                <w:lang w:val="en-US" w:eastAsia="zh-CN"/>
              </w:rPr>
              <w:t>周坤</w:t>
            </w:r>
            <w:r>
              <w:rPr>
                <w:rFonts w:hint="default" w:ascii="Times New Roman" w:hAnsi="Times New Roman" w:cs="Times New Roman"/>
                <w:szCs w:val="21"/>
              </w:rPr>
              <w:t>为管理体系的管理者代表。对其职责和权限规定如下：</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确保按ISO9001:2015idtGB/T19001-2016的要求建立实施和保持管理体系要求；向最高管理者报告管理体系的运行情况以供评审，并为管理体系的改进提供依据；采取措施，确保在公司内提高满足顾客和其他相关要求的意识；负责公司管理体系有关事宜的外部联络。</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询问管代</w:t>
            </w:r>
            <w:r>
              <w:rPr>
                <w:rFonts w:hint="default" w:ascii="Times New Roman" w:hAnsi="Times New Roman" w:cs="Times New Roman"/>
                <w:szCs w:val="21"/>
                <w:lang w:val="en-US" w:eastAsia="zh-CN"/>
              </w:rPr>
              <w:t>周坤</w:t>
            </w:r>
            <w:r>
              <w:rPr>
                <w:rFonts w:hint="default" w:ascii="Times New Roman" w:hAnsi="Times New Roman" w:cs="Times New Roman"/>
                <w:szCs w:val="21"/>
              </w:rPr>
              <w:t>职责回答正确。</w:t>
            </w:r>
          </w:p>
        </w:tc>
        <w:tc>
          <w:tcPr>
            <w:tcW w:w="1585" w:type="dxa"/>
          </w:tcPr>
          <w:p>
            <w:pPr>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应对风险和机遇的措施</w:t>
            </w:r>
          </w:p>
          <w:p>
            <w:pPr>
              <w:spacing w:line="280" w:lineRule="exact"/>
              <w:rPr>
                <w:rFonts w:hint="default" w:ascii="Times New Roman" w:hAnsi="Times New Roman" w:cs="Times New Roman"/>
                <w:szCs w:val="21"/>
              </w:rPr>
            </w:pPr>
          </w:p>
        </w:tc>
        <w:tc>
          <w:tcPr>
            <w:tcW w:w="998"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Q6.1</w:t>
            </w:r>
          </w:p>
          <w:p>
            <w:pPr>
              <w:spacing w:line="280" w:lineRule="exact"/>
              <w:rPr>
                <w:rFonts w:hint="default" w:ascii="Times New Roman" w:hAnsi="Times New Roman" w:cs="Times New Roman"/>
                <w:szCs w:val="21"/>
              </w:rPr>
            </w:pPr>
          </w:p>
        </w:tc>
        <w:tc>
          <w:tcPr>
            <w:tcW w:w="10004" w:type="dxa"/>
            <w:vAlign w:val="center"/>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w:t>
            </w:r>
            <w:r>
              <w:rPr>
                <w:rFonts w:hint="default" w:ascii="Times New Roman" w:hAnsi="Times New Roman" w:cs="Times New Roman"/>
                <w:szCs w:val="21"/>
                <w:highlight w:val="none"/>
              </w:rPr>
              <w:t>风险分析确定风险级别（一般风险、高风险），在管理体系所确定的过程中，整合制定针对性管理措施（如程序控制等）。提供了“企业风险和机遇应对策划表”，已交流风险如服务质量风险</w:t>
            </w:r>
            <w:r>
              <w:rPr>
                <w:rFonts w:hint="eastAsia" w:cs="Times New Roman"/>
                <w:szCs w:val="21"/>
                <w:highlight w:val="none"/>
                <w:lang w:eastAsia="zh-CN"/>
              </w:rPr>
              <w:t>：在服务过程中缺乏及时有效的跟进管理，影响服务质量和客户满意度</w:t>
            </w:r>
            <w:r>
              <w:rPr>
                <w:rFonts w:hint="default" w:ascii="Times New Roman" w:hAnsi="Times New Roman" w:cs="Times New Roman"/>
                <w:szCs w:val="21"/>
                <w:highlight w:val="none"/>
              </w:rPr>
              <w:t>等，主要措施制定业务管理流程规范，对订单，客户确认，货物发运，服务质量等明确流程和要求，同时部门人员进行日常监督，年末进行综合考评。</w:t>
            </w:r>
          </w:p>
        </w:tc>
        <w:tc>
          <w:tcPr>
            <w:tcW w:w="1585" w:type="dxa"/>
          </w:tcPr>
          <w:p>
            <w:pPr>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管理目标及其实现的策划</w:t>
            </w:r>
          </w:p>
          <w:p>
            <w:pPr>
              <w:spacing w:line="280" w:lineRule="exact"/>
              <w:rPr>
                <w:rFonts w:hint="default" w:ascii="Times New Roman" w:hAnsi="Times New Roman" w:cs="Times New Roman"/>
                <w:szCs w:val="21"/>
              </w:rPr>
            </w:pPr>
          </w:p>
        </w:tc>
        <w:tc>
          <w:tcPr>
            <w:tcW w:w="998" w:type="dxa"/>
          </w:tcPr>
          <w:p>
            <w:pPr>
              <w:spacing w:line="280" w:lineRule="exact"/>
              <w:rPr>
                <w:rFonts w:hint="default" w:ascii="Times New Roman" w:hAnsi="Times New Roman" w:cs="Times New Roman"/>
                <w:szCs w:val="21"/>
              </w:rPr>
            </w:pPr>
            <w:r>
              <w:rPr>
                <w:rFonts w:hint="default" w:ascii="Times New Roman" w:hAnsi="Times New Roman" w:cs="Times New Roman"/>
                <w:szCs w:val="21"/>
                <w:lang w:eastAsia="zh-CN"/>
              </w:rPr>
              <w:t>Q</w:t>
            </w:r>
            <w:r>
              <w:rPr>
                <w:rFonts w:hint="default" w:ascii="Times New Roman" w:hAnsi="Times New Roman" w:cs="Times New Roman"/>
                <w:szCs w:val="21"/>
              </w:rPr>
              <w:t>6.2</w:t>
            </w:r>
          </w:p>
        </w:tc>
        <w:tc>
          <w:tcPr>
            <w:tcW w:w="10004" w:type="dxa"/>
            <w:vAlign w:val="center"/>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公司对管理体系所需的相关职能、层次和过程设定管理目标。</w:t>
            </w:r>
          </w:p>
          <w:p>
            <w:pPr>
              <w:spacing w:line="280" w:lineRule="exact"/>
              <w:rPr>
                <w:rFonts w:hint="default" w:ascii="Times New Roman" w:hAnsi="Times New Roman" w:cs="Times New Roman"/>
                <w:szCs w:val="21"/>
              </w:rPr>
            </w:pPr>
            <w:r>
              <w:rPr>
                <w:rFonts w:hint="default" w:ascii="Times New Roman" w:hAnsi="Times New Roman" w:cs="Times New Roman"/>
                <w:szCs w:val="21"/>
              </w:rPr>
              <w:t xml:space="preserve">公司质量目标： </w:t>
            </w:r>
          </w:p>
          <w:p>
            <w:pPr>
              <w:spacing w:line="280" w:lineRule="exact"/>
              <w:rPr>
                <w:rFonts w:hint="default" w:ascii="Times New Roman" w:hAnsi="Times New Roman" w:cs="Times New Roman"/>
                <w:szCs w:val="21"/>
              </w:rPr>
            </w:pPr>
            <w:r>
              <w:rPr>
                <w:rFonts w:hint="default" w:ascii="Times New Roman" w:hAnsi="Times New Roman" w:cs="Times New Roman"/>
                <w:szCs w:val="21"/>
              </w:rPr>
              <w:t>a) 产品一次交付合格率≥95%；</w:t>
            </w:r>
          </w:p>
          <w:p>
            <w:pPr>
              <w:spacing w:line="280" w:lineRule="exact"/>
              <w:rPr>
                <w:rFonts w:hint="default" w:ascii="Times New Roman" w:hAnsi="Times New Roman" w:cs="Times New Roman"/>
                <w:b/>
                <w:szCs w:val="21"/>
              </w:rPr>
            </w:pPr>
            <w:r>
              <w:rPr>
                <w:rFonts w:hint="default" w:ascii="Times New Roman" w:hAnsi="Times New Roman" w:cs="Times New Roman"/>
                <w:szCs w:val="21"/>
              </w:rPr>
              <w:t>b) 顾客满意率≥90%。</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目标可测量，与公司管理方针一致。</w:t>
            </w:r>
          </w:p>
          <w:p>
            <w:pPr>
              <w:spacing w:line="280" w:lineRule="exact"/>
              <w:ind w:firstLine="420" w:firstLineChars="200"/>
              <w:rPr>
                <w:rFonts w:hint="default" w:ascii="Times New Roman" w:hAnsi="Times New Roman" w:eastAsia="宋体" w:cs="Times New Roman"/>
                <w:szCs w:val="21"/>
                <w:lang w:eastAsia="zh-CN"/>
              </w:rPr>
            </w:pPr>
            <w:r>
              <w:rPr>
                <w:rFonts w:hint="default" w:ascii="Times New Roman" w:hAnsi="Times New Roman" w:cs="Times New Roman"/>
                <w:szCs w:val="21"/>
              </w:rPr>
              <w:t>具体由</w:t>
            </w:r>
            <w:r>
              <w:rPr>
                <w:rFonts w:hint="default" w:ascii="Times New Roman" w:hAnsi="Times New Roman" w:cs="Times New Roman"/>
                <w:szCs w:val="21"/>
                <w:lang w:eastAsia="zh-CN"/>
              </w:rPr>
              <w:t>综合部</w:t>
            </w:r>
            <w:r>
              <w:rPr>
                <w:rFonts w:hint="default" w:ascii="Times New Roman" w:hAnsi="Times New Roman" w:cs="Times New Roman"/>
                <w:szCs w:val="21"/>
              </w:rPr>
              <w:t>按公司管理目标考核要求统计考核公司管理目标完成情况，提交管理评审会议。查</w:t>
            </w:r>
            <w:r>
              <w:rPr>
                <w:rFonts w:hint="default" w:ascii="Times New Roman" w:hAnsi="Times New Roman" w:cs="Times New Roman"/>
                <w:szCs w:val="21"/>
                <w:lang w:val="en-US" w:eastAsia="zh-CN"/>
              </w:rPr>
              <w:t>2021年</w:t>
            </w:r>
            <w:r>
              <w:rPr>
                <w:rFonts w:hint="default" w:ascii="Times New Roman" w:hAnsi="Times New Roman" w:cs="Times New Roman"/>
                <w:szCs w:val="21"/>
              </w:rPr>
              <w:t>公司管理目标完成情况，各项目标均已完成</w:t>
            </w:r>
            <w:r>
              <w:rPr>
                <w:rFonts w:hint="default" w:ascii="Times New Roman" w:hAnsi="Times New Roman" w:cs="Times New Roman"/>
                <w:szCs w:val="21"/>
                <w:lang w:eastAsia="zh-CN"/>
              </w:rPr>
              <w:t>。</w:t>
            </w:r>
          </w:p>
        </w:tc>
        <w:tc>
          <w:tcPr>
            <w:tcW w:w="1585" w:type="dxa"/>
          </w:tcPr>
          <w:p>
            <w:pPr>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变更的策划</w:t>
            </w:r>
          </w:p>
        </w:tc>
        <w:tc>
          <w:tcPr>
            <w:tcW w:w="998"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Q6.3</w:t>
            </w:r>
          </w:p>
        </w:tc>
        <w:tc>
          <w:tcPr>
            <w:tcW w:w="10004" w:type="dxa"/>
            <w:vAlign w:val="center"/>
          </w:tcPr>
          <w:p>
            <w:pPr>
              <w:spacing w:line="280" w:lineRule="exact"/>
              <w:rPr>
                <w:rFonts w:hint="default" w:ascii="Times New Roman" w:hAnsi="Times New Roman" w:cs="Times New Roman"/>
                <w:szCs w:val="21"/>
              </w:rPr>
            </w:pPr>
            <w:r>
              <w:rPr>
                <w:rFonts w:hint="default" w:ascii="Times New Roman" w:hAnsi="Times New Roman" w:cs="Times New Roman"/>
                <w:szCs w:val="21"/>
              </w:rPr>
              <w:t xml:space="preserve">  公司确定需要对管理体系进行变更时，应经策划并系统的实施 。公司应考虑：</w:t>
            </w:r>
          </w:p>
          <w:p>
            <w:pPr>
              <w:spacing w:line="280" w:lineRule="exact"/>
              <w:rPr>
                <w:rFonts w:hint="default" w:ascii="Times New Roman" w:hAnsi="Times New Roman" w:cs="Times New Roman"/>
                <w:szCs w:val="21"/>
              </w:rPr>
            </w:pPr>
            <w:r>
              <w:rPr>
                <w:rFonts w:hint="default" w:ascii="Times New Roman" w:hAnsi="Times New Roman" w:cs="Times New Roman"/>
                <w:szCs w:val="21"/>
              </w:rPr>
              <w:t>a) 变更目的及其潜在后果；b) 管理体系的完整性；c) 资源的可获得性；d) 责任和权限的分配与再分配。</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公司目前管理体系暂无变更。</w:t>
            </w:r>
          </w:p>
        </w:tc>
        <w:tc>
          <w:tcPr>
            <w:tcW w:w="1585" w:type="dxa"/>
          </w:tcPr>
          <w:p>
            <w:pPr>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资源、总则</w:t>
            </w:r>
          </w:p>
        </w:tc>
        <w:tc>
          <w:tcPr>
            <w:tcW w:w="998"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Q7.1.1</w:t>
            </w:r>
          </w:p>
          <w:p>
            <w:pPr>
              <w:spacing w:line="280" w:lineRule="exact"/>
              <w:rPr>
                <w:rFonts w:hint="default" w:ascii="Times New Roman" w:hAnsi="Times New Roman" w:cs="Times New Roman"/>
                <w:szCs w:val="21"/>
              </w:rPr>
            </w:pPr>
          </w:p>
        </w:tc>
        <w:tc>
          <w:tcPr>
            <w:tcW w:w="10004" w:type="dxa"/>
            <w:vAlign w:val="center"/>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查公司配备了必要的人力资源，基础设施(</w:t>
            </w:r>
            <w:r>
              <w:rPr>
                <w:rFonts w:hint="default" w:ascii="Times New Roman" w:hAnsi="Times New Roman" w:cs="Times New Roman"/>
                <w:sz w:val="20"/>
              </w:rPr>
              <w:t>微反应器和微换热器的研发制造</w:t>
            </w:r>
            <w:r>
              <w:rPr>
                <w:rFonts w:hint="default" w:ascii="Times New Roman" w:hAnsi="Times New Roman" w:cs="Times New Roman"/>
                <w:szCs w:val="21"/>
              </w:rPr>
              <w:t>设备、办公场所、办公用品等)，规范文件、资金等必要的资源，能够持续满足顾客需求和管理体系改进的需要。</w:t>
            </w:r>
          </w:p>
        </w:tc>
        <w:tc>
          <w:tcPr>
            <w:tcW w:w="1585" w:type="dxa"/>
          </w:tcPr>
          <w:p>
            <w:pPr>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top"/>
          </w:tcPr>
          <w:p>
            <w:pPr>
              <w:spacing w:line="28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人员</w:t>
            </w:r>
          </w:p>
          <w:p>
            <w:pPr>
              <w:spacing w:line="280" w:lineRule="exact"/>
              <w:rPr>
                <w:rFonts w:hint="default" w:ascii="Times New Roman" w:hAnsi="Times New Roman" w:eastAsia="宋体" w:cs="Times New Roman"/>
                <w:szCs w:val="21"/>
                <w:lang w:val="en-US" w:eastAsia="zh-CN"/>
              </w:rPr>
            </w:pPr>
          </w:p>
        </w:tc>
        <w:tc>
          <w:tcPr>
            <w:tcW w:w="998" w:type="dxa"/>
            <w:vAlign w:val="top"/>
          </w:tcPr>
          <w:p>
            <w:pPr>
              <w:spacing w:line="28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Q7.1.2</w:t>
            </w:r>
          </w:p>
          <w:p>
            <w:pPr>
              <w:spacing w:line="280" w:lineRule="exact"/>
              <w:rPr>
                <w:rFonts w:hint="default" w:ascii="Times New Roman" w:hAnsi="Times New Roman" w:eastAsia="宋体" w:cs="Times New Roman"/>
                <w:szCs w:val="21"/>
                <w:lang w:val="en-US" w:eastAsia="zh-CN"/>
              </w:rPr>
            </w:pPr>
          </w:p>
        </w:tc>
        <w:tc>
          <w:tcPr>
            <w:tcW w:w="10004" w:type="dxa"/>
            <w:vAlign w:val="center"/>
          </w:tcPr>
          <w:p>
            <w:pPr>
              <w:spacing w:line="280" w:lineRule="exact"/>
              <w:rPr>
                <w:rFonts w:hint="default" w:ascii="Times New Roman" w:hAnsi="Times New Roman" w:cs="Times New Roman"/>
                <w:szCs w:val="21"/>
              </w:rPr>
            </w:pP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eastAsia="zh-CN"/>
              </w:rPr>
              <w:t>综合部</w:t>
            </w:r>
            <w:r>
              <w:rPr>
                <w:rFonts w:hint="default" w:ascii="Times New Roman" w:hAnsi="Times New Roman" w:cs="Times New Roman"/>
                <w:color w:val="000000"/>
                <w:kern w:val="0"/>
                <w:szCs w:val="21"/>
              </w:rPr>
              <w:t>根据各部门的需要配备管理体系运行所需的人员，任命内审员2名，均经过相关培训，有公司任命证书。提供有员工花名册，目前公司共有员工1</w:t>
            </w:r>
            <w:r>
              <w:rPr>
                <w:rFonts w:hint="default" w:ascii="Times New Roman" w:hAnsi="Times New Roman" w:cs="Times New Roman"/>
                <w:color w:val="000000"/>
                <w:kern w:val="0"/>
                <w:szCs w:val="21"/>
                <w:lang w:val="en-US" w:eastAsia="zh-CN"/>
              </w:rPr>
              <w:t>4</w:t>
            </w:r>
            <w:r>
              <w:rPr>
                <w:rFonts w:hint="default" w:ascii="Times New Roman" w:hAnsi="Times New Roman" w:cs="Times New Roman"/>
                <w:color w:val="000000"/>
                <w:kern w:val="0"/>
                <w:szCs w:val="21"/>
              </w:rPr>
              <w:t>人，各部门人员配备基本充分，基本符合要求。</w:t>
            </w:r>
          </w:p>
        </w:tc>
        <w:tc>
          <w:tcPr>
            <w:tcW w:w="1585" w:type="dxa"/>
            <w:vAlign w:val="top"/>
          </w:tcPr>
          <w:p>
            <w:pPr>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top"/>
          </w:tcPr>
          <w:p>
            <w:pPr>
              <w:spacing w:line="28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组织的知识</w:t>
            </w:r>
          </w:p>
          <w:p>
            <w:pPr>
              <w:spacing w:line="280" w:lineRule="exact"/>
              <w:rPr>
                <w:rFonts w:hint="default" w:ascii="Times New Roman" w:hAnsi="Times New Roman" w:eastAsia="宋体" w:cs="Times New Roman"/>
                <w:szCs w:val="21"/>
                <w:lang w:val="en-US" w:eastAsia="zh-CN"/>
              </w:rPr>
            </w:pPr>
          </w:p>
        </w:tc>
        <w:tc>
          <w:tcPr>
            <w:tcW w:w="998" w:type="dxa"/>
            <w:vAlign w:val="top"/>
          </w:tcPr>
          <w:p>
            <w:pPr>
              <w:spacing w:line="28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Q7.1.6</w:t>
            </w:r>
          </w:p>
          <w:p>
            <w:pPr>
              <w:spacing w:line="280" w:lineRule="exact"/>
              <w:rPr>
                <w:rFonts w:hint="default" w:ascii="Times New Roman" w:hAnsi="Times New Roman" w:eastAsia="宋体" w:cs="Times New Roman"/>
                <w:szCs w:val="21"/>
                <w:lang w:val="en-US" w:eastAsia="zh-CN"/>
              </w:rPr>
            </w:pPr>
          </w:p>
        </w:tc>
        <w:tc>
          <w:tcPr>
            <w:tcW w:w="10004" w:type="dxa"/>
            <w:vAlign w:val="center"/>
          </w:tcPr>
          <w:p>
            <w:pPr>
              <w:spacing w:line="28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MSDS、技术规范、合同）、法律法规、市场信息等。</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585" w:type="dxa"/>
            <w:vAlign w:val="top"/>
          </w:tcPr>
          <w:p>
            <w:pPr>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22" w:type="dxa"/>
            <w:vAlign w:val="top"/>
          </w:tcPr>
          <w:p>
            <w:pPr>
              <w:spacing w:line="280" w:lineRule="exact"/>
              <w:rPr>
                <w:rFonts w:hint="default" w:ascii="Times New Roman" w:hAnsi="Times New Roman" w:cs="Times New Roman"/>
                <w:szCs w:val="21"/>
              </w:rPr>
            </w:pPr>
            <w:r>
              <w:rPr>
                <w:rFonts w:hint="default" w:ascii="Times New Roman" w:hAnsi="Times New Roman" w:cs="Times New Roman"/>
                <w:szCs w:val="21"/>
              </w:rPr>
              <w:t>绩效 总则</w:t>
            </w:r>
          </w:p>
          <w:p>
            <w:pPr>
              <w:spacing w:line="280" w:lineRule="exact"/>
              <w:rPr>
                <w:rFonts w:hint="default" w:ascii="Times New Roman" w:hAnsi="Times New Roman" w:eastAsia="宋体" w:cs="Times New Roman"/>
                <w:kern w:val="2"/>
                <w:sz w:val="21"/>
                <w:szCs w:val="21"/>
                <w:lang w:val="en-US" w:eastAsia="zh-CN" w:bidi="ar-SA"/>
              </w:rPr>
            </w:pPr>
          </w:p>
        </w:tc>
        <w:tc>
          <w:tcPr>
            <w:tcW w:w="998" w:type="dxa"/>
            <w:vAlign w:val="top"/>
          </w:tcPr>
          <w:p>
            <w:pPr>
              <w:spacing w:line="280" w:lineRule="exact"/>
              <w:rPr>
                <w:rFonts w:hint="default" w:ascii="Times New Roman" w:hAnsi="Times New Roman" w:cs="Times New Roman"/>
                <w:szCs w:val="21"/>
              </w:rPr>
            </w:pPr>
            <w:r>
              <w:rPr>
                <w:rFonts w:hint="default" w:ascii="Times New Roman" w:hAnsi="Times New Roman" w:cs="Times New Roman"/>
                <w:szCs w:val="21"/>
              </w:rPr>
              <w:t>Q9.1.1</w:t>
            </w:r>
          </w:p>
          <w:p>
            <w:pPr>
              <w:spacing w:line="280" w:lineRule="exact"/>
              <w:rPr>
                <w:rFonts w:hint="default" w:ascii="Times New Roman" w:hAnsi="Times New Roman" w:eastAsia="宋体" w:cs="Times New Roman"/>
                <w:color w:val="000000"/>
                <w:kern w:val="0"/>
                <w:sz w:val="21"/>
                <w:szCs w:val="21"/>
                <w:lang w:val="en-US" w:eastAsia="zh-CN" w:bidi="ar-SA"/>
              </w:rPr>
            </w:pPr>
          </w:p>
        </w:tc>
        <w:tc>
          <w:tcPr>
            <w:tcW w:w="10004" w:type="dxa"/>
            <w:vAlign w:val="center"/>
          </w:tcPr>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综合部</w:t>
            </w:r>
            <w:r>
              <w:rPr>
                <w:rFonts w:hint="default" w:ascii="Times New Roman" w:hAnsi="Times New Roman" w:cs="Times New Roman"/>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202</w:t>
            </w:r>
            <w:r>
              <w:rPr>
                <w:rFonts w:hint="default" w:ascii="Times New Roman" w:hAnsi="Times New Roman" w:cs="Times New Roman"/>
                <w:szCs w:val="21"/>
                <w:lang w:val="en-US" w:eastAsia="zh-CN"/>
              </w:rPr>
              <w:t>1</w:t>
            </w:r>
            <w:r>
              <w:rPr>
                <w:rFonts w:hint="default" w:ascii="Times New Roman" w:hAnsi="Times New Roman" w:cs="Times New Roman"/>
                <w:szCs w:val="21"/>
              </w:rPr>
              <w:t>年1-</w:t>
            </w:r>
            <w:r>
              <w:rPr>
                <w:rFonts w:hint="default" w:ascii="Times New Roman" w:hAnsi="Times New Roman" w:cs="Times New Roman"/>
                <w:szCs w:val="21"/>
                <w:lang w:val="en-US" w:eastAsia="zh-CN"/>
              </w:rPr>
              <w:t>7</w:t>
            </w:r>
            <w:r>
              <w:rPr>
                <w:rFonts w:hint="default" w:ascii="Times New Roman" w:hAnsi="Times New Roman" w:cs="Times New Roman"/>
                <w:szCs w:val="21"/>
              </w:rPr>
              <w:t>月份的目标完成情况，公司及各部门的管理目标均能完成。</w:t>
            </w:r>
          </w:p>
        </w:tc>
        <w:tc>
          <w:tcPr>
            <w:tcW w:w="1585" w:type="dxa"/>
            <w:vAlign w:val="top"/>
          </w:tcPr>
          <w:p>
            <w:pPr>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vAlign w:val="top"/>
          </w:tcPr>
          <w:p>
            <w:pPr>
              <w:spacing w:line="28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分析与评价</w:t>
            </w:r>
          </w:p>
          <w:p>
            <w:pPr>
              <w:spacing w:line="280" w:lineRule="exact"/>
              <w:rPr>
                <w:rFonts w:hint="default" w:ascii="Times New Roman" w:hAnsi="Times New Roman" w:eastAsia="宋体" w:cs="Times New Roman"/>
                <w:kern w:val="2"/>
                <w:sz w:val="21"/>
                <w:szCs w:val="21"/>
                <w:lang w:val="en-US" w:eastAsia="zh-CN" w:bidi="ar-SA"/>
              </w:rPr>
            </w:pPr>
          </w:p>
        </w:tc>
        <w:tc>
          <w:tcPr>
            <w:tcW w:w="998" w:type="dxa"/>
            <w:vAlign w:val="top"/>
          </w:tcPr>
          <w:p>
            <w:pPr>
              <w:spacing w:line="28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Q9.1.3</w:t>
            </w:r>
          </w:p>
          <w:p>
            <w:pPr>
              <w:spacing w:line="280" w:lineRule="exact"/>
              <w:rPr>
                <w:rFonts w:hint="default" w:ascii="Times New Roman" w:hAnsi="Times New Roman" w:eastAsia="宋体" w:cs="Times New Roman"/>
                <w:kern w:val="2"/>
                <w:sz w:val="21"/>
                <w:szCs w:val="21"/>
                <w:lang w:val="en-US" w:eastAsia="zh-CN" w:bidi="ar-SA"/>
              </w:rPr>
            </w:pPr>
          </w:p>
        </w:tc>
        <w:tc>
          <w:tcPr>
            <w:tcW w:w="10004" w:type="dxa"/>
            <w:vAlign w:val="center"/>
          </w:tcPr>
          <w:p>
            <w:pPr>
              <w:spacing w:line="280" w:lineRule="exact"/>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公司数据包括：管理体系运行、顾客满意、供方等过程的数据分析。</w:t>
            </w:r>
          </w:p>
          <w:p>
            <w:pPr>
              <w:spacing w:line="280" w:lineRule="exact"/>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查自公司管理体系运行以来，已经进行搜集信息和数据的活动：管理目标考核、顾客满意度调查、供方的交付和质量运行情况等的简单分析。</w:t>
            </w:r>
          </w:p>
          <w:p>
            <w:pPr>
              <w:spacing w:line="28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统计技术查到：调查表用于顾客满意度调查；用于供方调查、评价和选择；用于市场调查。</w:t>
            </w:r>
          </w:p>
          <w:p>
            <w:pPr>
              <w:spacing w:line="28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数据分析基本有效，但须加强，已沟通。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kern w:val="0"/>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有进一步提高顾客满意度。</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内部审核</w:t>
            </w:r>
          </w:p>
        </w:tc>
        <w:tc>
          <w:tcPr>
            <w:tcW w:w="998" w:type="dxa"/>
          </w:tcPr>
          <w:p>
            <w:pPr>
              <w:spacing w:line="280" w:lineRule="exact"/>
              <w:rPr>
                <w:rFonts w:hint="default" w:ascii="Times New Roman" w:hAnsi="Times New Roman" w:cs="Times New Roman"/>
                <w:color w:val="000000"/>
                <w:kern w:val="0"/>
                <w:szCs w:val="21"/>
              </w:rPr>
            </w:pPr>
            <w:r>
              <w:rPr>
                <w:rFonts w:hint="default" w:ascii="Times New Roman" w:hAnsi="Times New Roman" w:cs="Times New Roman"/>
                <w:szCs w:val="21"/>
                <w:lang w:eastAsia="zh-CN"/>
              </w:rPr>
              <w:t>Q</w:t>
            </w:r>
            <w:r>
              <w:rPr>
                <w:rFonts w:hint="default" w:ascii="Times New Roman" w:hAnsi="Times New Roman" w:cs="Times New Roman"/>
                <w:szCs w:val="21"/>
              </w:rPr>
              <w:t>9.2</w:t>
            </w:r>
          </w:p>
        </w:tc>
        <w:tc>
          <w:tcPr>
            <w:tcW w:w="10004" w:type="dxa"/>
            <w:vAlign w:val="center"/>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编制了《内部审核程序》，由管代定期组织每年进行一次内审，间隔不超过12月份，全体内审员参加。</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依据ISO9001:2015、ISO14001:2015、ISO45001:2018标准、体系文件、相关法律法规等.</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提供202</w:t>
            </w:r>
            <w:r>
              <w:rPr>
                <w:rFonts w:hint="default" w:ascii="Times New Roman" w:hAnsi="Times New Roman" w:cs="Times New Roman"/>
                <w:szCs w:val="21"/>
                <w:lang w:val="en-US" w:eastAsia="zh-CN"/>
              </w:rPr>
              <w:t>1</w:t>
            </w:r>
            <w:r>
              <w:rPr>
                <w:rFonts w:hint="default" w:ascii="Times New Roman" w:hAnsi="Times New Roman" w:cs="Times New Roman"/>
                <w:szCs w:val="21"/>
              </w:rPr>
              <w:t xml:space="preserve">年度《年度内部审核计划》，内审安排1次。明确审核目的、范围、依据、日期， 编制/日期：韩敏/2021-07-08  审批/日期：周坤/2021-07-08 </w:t>
            </w:r>
          </w:p>
          <w:p>
            <w:pPr>
              <w:spacing w:line="28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rPr>
              <w:t>提供《内部审核计划》；内部审核计划日程安排：202</w:t>
            </w:r>
            <w:r>
              <w:rPr>
                <w:rFonts w:hint="default" w:ascii="Times New Roman" w:hAnsi="Times New Roman" w:cs="Times New Roman"/>
                <w:szCs w:val="21"/>
                <w:lang w:val="en-US" w:eastAsia="zh-CN"/>
              </w:rPr>
              <w:t>1.7.15-16，</w:t>
            </w:r>
            <w:r>
              <w:rPr>
                <w:rFonts w:hint="default" w:ascii="Times New Roman" w:hAnsi="Times New Roman" w:cs="Times New Roman"/>
                <w:szCs w:val="21"/>
              </w:rPr>
              <w:t>组长：</w:t>
            </w:r>
            <w:r>
              <w:rPr>
                <w:rFonts w:hint="default" w:ascii="Times New Roman" w:hAnsi="Times New Roman" w:cs="Times New Roman"/>
                <w:szCs w:val="21"/>
                <w:lang w:val="en-US" w:eastAsia="zh-CN"/>
              </w:rPr>
              <w:t>周坤</w:t>
            </w:r>
            <w:r>
              <w:rPr>
                <w:rFonts w:hint="default" w:ascii="Times New Roman" w:hAnsi="Times New Roman" w:cs="Times New Roman"/>
                <w:szCs w:val="21"/>
              </w:rPr>
              <w:t>，组员：</w:t>
            </w:r>
            <w:r>
              <w:rPr>
                <w:rFonts w:hint="default" w:ascii="Times New Roman" w:hAnsi="Times New Roman" w:cs="Times New Roman"/>
                <w:szCs w:val="21"/>
                <w:lang w:val="en-US" w:eastAsia="zh-CN"/>
              </w:rPr>
              <w:t>韩敏</w:t>
            </w:r>
            <w:r>
              <w:rPr>
                <w:rFonts w:hint="default" w:ascii="Times New Roman" w:hAnsi="Times New Roman" w:cs="Times New Roman"/>
                <w:szCs w:val="21"/>
              </w:rPr>
              <w:t>，</w:t>
            </w:r>
            <w:r>
              <w:rPr>
                <w:rFonts w:hint="default" w:ascii="Times New Roman" w:hAnsi="Times New Roman" w:cs="Times New Roman"/>
                <w:szCs w:val="21"/>
                <w:highlight w:val="none"/>
              </w:rPr>
              <w:t>有培训记录和总经理的</w:t>
            </w:r>
            <w:r>
              <w:rPr>
                <w:rFonts w:hint="eastAsia" w:cs="Times New Roman"/>
                <w:szCs w:val="21"/>
                <w:highlight w:val="none"/>
                <w:lang w:val="en-US" w:eastAsia="zh-CN"/>
              </w:rPr>
              <w:t>授权</w:t>
            </w:r>
            <w:r>
              <w:rPr>
                <w:rFonts w:hint="default" w:ascii="Times New Roman" w:hAnsi="Times New Roman" w:cs="Times New Roman"/>
                <w:szCs w:val="21"/>
                <w:highlight w:val="none"/>
              </w:rPr>
              <w:t>；</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计划内容涉及各部门，条款覆盖整个体系，时间安排合理。同时考虑到互查的公正性。实际审核：有签到表。</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查《内审检查表》，有管理层、</w:t>
            </w:r>
            <w:r>
              <w:rPr>
                <w:rFonts w:hint="default" w:ascii="Times New Roman" w:hAnsi="Times New Roman" w:cs="Times New Roman"/>
                <w:szCs w:val="21"/>
                <w:lang w:eastAsia="zh-CN"/>
              </w:rPr>
              <w:t>综合部</w:t>
            </w:r>
            <w:r>
              <w:rPr>
                <w:rFonts w:hint="default" w:ascii="Times New Roman" w:hAnsi="Times New Roman" w:cs="Times New Roman"/>
                <w:szCs w:val="21"/>
              </w:rPr>
              <w:t>、</w:t>
            </w:r>
            <w:r>
              <w:rPr>
                <w:rFonts w:hint="default" w:ascii="Times New Roman" w:hAnsi="Times New Roman" w:cs="Times New Roman"/>
                <w:szCs w:val="21"/>
                <w:lang w:val="en-US" w:eastAsia="zh-CN"/>
              </w:rPr>
              <w:t>设备制造部、工艺开发部、技术品管部</w:t>
            </w:r>
            <w:r>
              <w:rPr>
                <w:rFonts w:hint="default" w:ascii="Times New Roman" w:hAnsi="Times New Roman" w:cs="Times New Roman"/>
                <w:szCs w:val="21"/>
              </w:rPr>
              <w:t>部门的审核记录，条款与策划一致，记录真实、完整。包括</w:t>
            </w:r>
            <w:r>
              <w:rPr>
                <w:rFonts w:hint="default" w:ascii="Times New Roman" w:hAnsi="Times New Roman" w:cs="Times New Roman"/>
                <w:szCs w:val="21"/>
                <w:lang w:val="en-US" w:eastAsia="zh-CN"/>
              </w:rPr>
              <w:t>QMS</w:t>
            </w:r>
            <w:r>
              <w:rPr>
                <w:rFonts w:hint="default" w:ascii="Times New Roman" w:hAnsi="Times New Roman" w:cs="Times New Roman"/>
                <w:szCs w:val="21"/>
              </w:rPr>
              <w:t>体系所有条款，没有遗漏。</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查《不合格报告》本次发现不符合</w:t>
            </w:r>
            <w:r>
              <w:rPr>
                <w:rFonts w:hint="default" w:ascii="Times New Roman" w:hAnsi="Times New Roman" w:cs="Times New Roman"/>
                <w:szCs w:val="21"/>
                <w:lang w:val="en-US" w:eastAsia="zh-CN"/>
              </w:rPr>
              <w:t>1</w:t>
            </w:r>
            <w:r>
              <w:rPr>
                <w:rFonts w:hint="default" w:ascii="Times New Roman" w:hAnsi="Times New Roman" w:cs="Times New Roman"/>
                <w:szCs w:val="21"/>
              </w:rPr>
              <w:t>个，均为一般不符合。</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对于不符合项所采取的纠正等措施，各内审员逐一进行了验证。上述内容记录完整。提供《内部审核报告》，结论：公司建立的质量管理体系基本符合ISO9001:2015idtGB/T19001-2016标准要求。QMS的运行是适宜的、充分的、有效的。</w:t>
            </w:r>
          </w:p>
        </w:tc>
        <w:tc>
          <w:tcPr>
            <w:tcW w:w="1585" w:type="dxa"/>
          </w:tcPr>
          <w:p>
            <w:pPr>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管理评审</w:t>
            </w:r>
          </w:p>
          <w:p>
            <w:pPr>
              <w:spacing w:line="280" w:lineRule="exact"/>
              <w:rPr>
                <w:rFonts w:hint="default" w:ascii="Times New Roman" w:hAnsi="Times New Roman" w:cs="Times New Roman"/>
                <w:szCs w:val="21"/>
              </w:rPr>
            </w:pPr>
          </w:p>
        </w:tc>
        <w:tc>
          <w:tcPr>
            <w:tcW w:w="998" w:type="dxa"/>
          </w:tcPr>
          <w:p>
            <w:pPr>
              <w:spacing w:line="280" w:lineRule="exact"/>
              <w:rPr>
                <w:rFonts w:hint="default" w:ascii="Times New Roman" w:hAnsi="Times New Roman" w:cs="Times New Roman"/>
                <w:szCs w:val="21"/>
              </w:rPr>
            </w:pPr>
            <w:r>
              <w:rPr>
                <w:rFonts w:hint="default" w:ascii="Times New Roman" w:hAnsi="Times New Roman" w:cs="Times New Roman"/>
                <w:szCs w:val="21"/>
                <w:lang w:eastAsia="zh-CN"/>
              </w:rPr>
              <w:t>Q</w:t>
            </w:r>
            <w:r>
              <w:rPr>
                <w:rFonts w:hint="default" w:ascii="Times New Roman" w:hAnsi="Times New Roman" w:cs="Times New Roman"/>
                <w:szCs w:val="21"/>
              </w:rPr>
              <w:t>9.3</w:t>
            </w:r>
          </w:p>
        </w:tc>
        <w:tc>
          <w:tcPr>
            <w:tcW w:w="10004" w:type="dxa"/>
            <w:vAlign w:val="center"/>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提供：</w:t>
            </w:r>
          </w:p>
          <w:p>
            <w:pPr>
              <w:spacing w:line="280" w:lineRule="exact"/>
              <w:rPr>
                <w:rFonts w:hint="default" w:ascii="Times New Roman" w:hAnsi="Times New Roman" w:cs="Times New Roman"/>
                <w:szCs w:val="21"/>
              </w:rPr>
            </w:pPr>
            <w:r>
              <w:rPr>
                <w:rFonts w:hint="default" w:ascii="Times New Roman" w:hAnsi="Times New Roman" w:cs="Times New Roman"/>
                <w:szCs w:val="21"/>
              </w:rPr>
              <w:t>1.管理评审计划</w:t>
            </w:r>
          </w:p>
          <w:p>
            <w:pPr>
              <w:spacing w:line="280" w:lineRule="exact"/>
              <w:rPr>
                <w:rFonts w:hint="default" w:ascii="Times New Roman" w:hAnsi="Times New Roman" w:cs="Times New Roman"/>
                <w:szCs w:val="21"/>
              </w:rPr>
            </w:pPr>
            <w:r>
              <w:rPr>
                <w:rFonts w:hint="default" w:ascii="Times New Roman" w:hAnsi="Times New Roman" w:cs="Times New Roman"/>
                <w:szCs w:val="21"/>
              </w:rPr>
              <w:t>评审时间：计划202</w:t>
            </w:r>
            <w:r>
              <w:rPr>
                <w:rFonts w:hint="default" w:ascii="Times New Roman" w:hAnsi="Times New Roman" w:cs="Times New Roman"/>
                <w:szCs w:val="21"/>
                <w:lang w:val="en-US" w:eastAsia="zh-CN"/>
              </w:rPr>
              <w:t>1</w:t>
            </w:r>
            <w:r>
              <w:rPr>
                <w:rFonts w:hint="default" w:ascii="Times New Roman" w:hAnsi="Times New Roman" w:cs="Times New Roman"/>
                <w:szCs w:val="21"/>
              </w:rPr>
              <w:t>年</w:t>
            </w:r>
            <w:r>
              <w:rPr>
                <w:rFonts w:hint="eastAsia" w:cs="Times New Roman"/>
                <w:szCs w:val="21"/>
                <w:lang w:val="en-US" w:eastAsia="zh-CN"/>
              </w:rPr>
              <w:t>8</w:t>
            </w:r>
            <w:r>
              <w:rPr>
                <w:rFonts w:hint="default" w:ascii="Times New Roman" w:hAnsi="Times New Roman" w:cs="Times New Roman"/>
                <w:szCs w:val="21"/>
              </w:rPr>
              <w:t>月</w:t>
            </w:r>
            <w:r>
              <w:rPr>
                <w:rFonts w:hint="eastAsia" w:cs="Times New Roman"/>
                <w:szCs w:val="21"/>
                <w:lang w:val="en-US" w:eastAsia="zh-CN"/>
              </w:rPr>
              <w:t>10</w:t>
            </w:r>
            <w:r>
              <w:rPr>
                <w:rFonts w:hint="default" w:ascii="Times New Roman" w:hAnsi="Times New Roman" w:cs="Times New Roman"/>
                <w:szCs w:val="21"/>
              </w:rPr>
              <w:t>日进行，初审无间隔要求， 评审方式：会议评审，编制：</w:t>
            </w:r>
            <w:r>
              <w:rPr>
                <w:rFonts w:hint="eastAsia" w:cs="Times New Roman"/>
                <w:szCs w:val="21"/>
                <w:lang w:val="en-US" w:eastAsia="zh-CN"/>
              </w:rPr>
              <w:t>周坤</w:t>
            </w:r>
            <w:r>
              <w:rPr>
                <w:rFonts w:hint="default" w:ascii="Times New Roman" w:hAnsi="Times New Roman" w:cs="Times New Roman"/>
                <w:szCs w:val="21"/>
              </w:rPr>
              <w:t xml:space="preserve">  批准：</w:t>
            </w:r>
            <w:r>
              <w:rPr>
                <w:rFonts w:hint="eastAsia" w:cs="Times New Roman"/>
                <w:szCs w:val="21"/>
                <w:lang w:val="en-US" w:eastAsia="zh-CN"/>
              </w:rPr>
              <w:t>赵建杰2021.8.1</w:t>
            </w:r>
            <w:r>
              <w:rPr>
                <w:rFonts w:hint="default" w:ascii="Times New Roman" w:hAnsi="Times New Roman" w:cs="Times New Roman"/>
                <w:szCs w:val="21"/>
              </w:rPr>
              <w:t>。</w:t>
            </w:r>
          </w:p>
          <w:p>
            <w:pPr>
              <w:spacing w:line="280" w:lineRule="exact"/>
              <w:rPr>
                <w:rFonts w:hint="eastAsia" w:ascii="Times New Roman" w:hAnsi="Times New Roman" w:eastAsia="宋体" w:cs="Times New Roman"/>
                <w:szCs w:val="21"/>
                <w:lang w:eastAsia="zh-CN"/>
              </w:rPr>
            </w:pPr>
            <w:r>
              <w:rPr>
                <w:rFonts w:hint="default" w:ascii="Times New Roman" w:hAnsi="Times New Roman" w:cs="Times New Roman"/>
                <w:szCs w:val="21"/>
              </w:rPr>
              <w:t>参加人员</w:t>
            </w:r>
            <w:r>
              <w:rPr>
                <w:rFonts w:hint="eastAsia" w:cs="Times New Roman"/>
                <w:szCs w:val="21"/>
                <w:lang w:eastAsia="zh-CN"/>
              </w:rPr>
              <w:t>：韩敏、谢学友、李玉龙、赵建杰、洪凯娟、张燕、胡才勇</w:t>
            </w:r>
          </w:p>
          <w:p>
            <w:pPr>
              <w:spacing w:line="280" w:lineRule="exact"/>
              <w:rPr>
                <w:rFonts w:hint="default" w:ascii="Times New Roman" w:hAnsi="Times New Roman" w:cs="Times New Roman"/>
                <w:szCs w:val="21"/>
              </w:rPr>
            </w:pPr>
            <w:r>
              <w:rPr>
                <w:rFonts w:hint="default" w:ascii="Times New Roman" w:hAnsi="Times New Roman" w:cs="Times New Roman"/>
                <w:szCs w:val="21"/>
              </w:rPr>
              <w:t>计划中明确了评审内容和资料准备要求。</w:t>
            </w:r>
          </w:p>
          <w:p>
            <w:pPr>
              <w:spacing w:line="280" w:lineRule="exact"/>
              <w:rPr>
                <w:rFonts w:hint="default" w:ascii="Times New Roman" w:hAnsi="Times New Roman" w:cs="Times New Roman"/>
                <w:szCs w:val="21"/>
              </w:rPr>
            </w:pPr>
            <w:r>
              <w:rPr>
                <w:rFonts w:hint="default" w:ascii="Times New Roman" w:hAnsi="Times New Roman" w:cs="Times New Roman"/>
                <w:szCs w:val="21"/>
              </w:rPr>
              <w:t>2.管理评审会议记录</w:t>
            </w:r>
          </w:p>
          <w:p>
            <w:pPr>
              <w:spacing w:line="280" w:lineRule="exact"/>
              <w:rPr>
                <w:rFonts w:hint="default" w:ascii="Times New Roman" w:hAnsi="Times New Roman" w:cs="Times New Roman"/>
                <w:szCs w:val="21"/>
              </w:rPr>
            </w:pPr>
            <w:r>
              <w:rPr>
                <w:rFonts w:hint="default" w:ascii="Times New Roman" w:hAnsi="Times New Roman" w:cs="Times New Roman"/>
                <w:szCs w:val="21"/>
              </w:rPr>
              <w:t>按计划的时间实施了管理评审。管理评审输入：管理方针、目标的适宜行和实现情况；管理体系的符合性；内审结果；内外部环境分析及风险应对措施的落实情况；纠正预防措施及持续改进能力；可能影响管理体系的变更；质量事故、顾客满意度；改进建议等；</w:t>
            </w:r>
          </w:p>
          <w:p>
            <w:pPr>
              <w:spacing w:line="280" w:lineRule="exact"/>
              <w:rPr>
                <w:rFonts w:hint="default" w:ascii="Times New Roman" w:hAnsi="Times New Roman" w:cs="Times New Roman"/>
                <w:szCs w:val="21"/>
              </w:rPr>
            </w:pPr>
            <w:r>
              <w:rPr>
                <w:rFonts w:hint="default" w:ascii="Times New Roman" w:hAnsi="Times New Roman" w:cs="Times New Roman"/>
                <w:szCs w:val="21"/>
              </w:rPr>
              <w:t>3.管理评审报告</w:t>
            </w:r>
          </w:p>
          <w:p>
            <w:pPr>
              <w:spacing w:line="280" w:lineRule="exact"/>
              <w:rPr>
                <w:rFonts w:hint="default" w:ascii="Times New Roman" w:hAnsi="Times New Roman" w:cs="Times New Roman"/>
                <w:szCs w:val="21"/>
              </w:rPr>
            </w:pPr>
            <w:r>
              <w:rPr>
                <w:rFonts w:hint="default" w:ascii="Times New Roman" w:hAnsi="Times New Roman" w:cs="Times New Roman"/>
                <w:szCs w:val="21"/>
              </w:rPr>
              <w:t>管理评审结论：自QMS运行以来，公司各部门员工不断增强执行QMS标准意识，以QMS标准为行动的准则，积极应用PDCA的管理方法，严格管理质量各项工作。产品合格率明显提高,未发生重大不合格事故，也未发生顾客报怨现象。因此，QMS方针在目前是适宜的、充分和有效的。</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管理评审改进建议：</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①设风险管理体系，提高风险管理能力。</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主要执行部门：综合部   完成期限：2021年12月</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②推进制度创新，促进管理水平不断提高。</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主要执行部门：综合部   完成期限：2021年12月</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以上改进措施，目前正在实施中，后续可进一步关注。</w:t>
            </w:r>
          </w:p>
        </w:tc>
        <w:tc>
          <w:tcPr>
            <w:tcW w:w="1585" w:type="dxa"/>
          </w:tcPr>
          <w:p>
            <w:pPr>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22"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总则</w:t>
            </w:r>
          </w:p>
        </w:tc>
        <w:tc>
          <w:tcPr>
            <w:tcW w:w="998" w:type="dxa"/>
          </w:tcPr>
          <w:p>
            <w:pPr>
              <w:spacing w:line="280" w:lineRule="exact"/>
              <w:rPr>
                <w:rFonts w:hint="default" w:ascii="Times New Roman" w:hAnsi="Times New Roman" w:cs="Times New Roman"/>
                <w:szCs w:val="21"/>
              </w:rPr>
            </w:pPr>
            <w:r>
              <w:rPr>
                <w:rFonts w:hint="default" w:ascii="Times New Roman" w:hAnsi="Times New Roman" w:cs="Times New Roman"/>
                <w:szCs w:val="21"/>
                <w:lang w:eastAsia="zh-CN"/>
              </w:rPr>
              <w:t>Q</w:t>
            </w:r>
            <w:r>
              <w:rPr>
                <w:rFonts w:hint="default" w:ascii="Times New Roman" w:hAnsi="Times New Roman" w:cs="Times New Roman"/>
                <w:szCs w:val="21"/>
              </w:rPr>
              <w:t xml:space="preserve"> 10.1</w:t>
            </w:r>
          </w:p>
        </w:tc>
        <w:tc>
          <w:tcPr>
            <w:tcW w:w="10004" w:type="dxa"/>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pPr>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adjustRightInd w:val="0"/>
              <w:snapToGrid w:val="0"/>
              <w:spacing w:line="280" w:lineRule="exact"/>
              <w:rPr>
                <w:rFonts w:hint="default" w:ascii="Times New Roman" w:hAnsi="Times New Roman" w:cs="Times New Roman"/>
                <w:spacing w:val="-12"/>
                <w:szCs w:val="21"/>
              </w:rPr>
            </w:pPr>
            <w:r>
              <w:rPr>
                <w:rFonts w:hint="default" w:ascii="Times New Roman" w:hAnsi="Times New Roman" w:cs="Times New Roman"/>
                <w:spacing w:val="-12"/>
                <w:szCs w:val="21"/>
              </w:rPr>
              <w:t>不合格和纠正措施</w:t>
            </w:r>
          </w:p>
          <w:p>
            <w:pPr>
              <w:spacing w:line="280" w:lineRule="exact"/>
              <w:rPr>
                <w:rFonts w:hint="default" w:ascii="Times New Roman" w:hAnsi="Times New Roman" w:eastAsia="宋体" w:cs="Times New Roman"/>
                <w:kern w:val="2"/>
                <w:sz w:val="21"/>
                <w:szCs w:val="21"/>
                <w:lang w:val="en-US" w:eastAsia="zh-CN" w:bidi="ar-SA"/>
              </w:rPr>
            </w:pPr>
          </w:p>
        </w:tc>
        <w:tc>
          <w:tcPr>
            <w:tcW w:w="998" w:type="dxa"/>
            <w:vAlign w:val="top"/>
          </w:tcPr>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Q</w:t>
            </w:r>
            <w:r>
              <w:rPr>
                <w:rFonts w:hint="default" w:ascii="Times New Roman" w:hAnsi="Times New Roman" w:cs="Times New Roman"/>
                <w:szCs w:val="21"/>
              </w:rPr>
              <w:t>10.2</w:t>
            </w:r>
          </w:p>
        </w:tc>
        <w:tc>
          <w:tcPr>
            <w:tcW w:w="10004" w:type="dxa"/>
            <w:vAlign w:val="center"/>
          </w:tcPr>
          <w:p>
            <w:pPr>
              <w:snapToGrid w:val="0"/>
              <w:spacing w:line="28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pPr>
              <w:snapToGrid w:val="0"/>
              <w:spacing w:line="28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公司对纠正及预防措施的管理基本符合要求。</w:t>
            </w:r>
          </w:p>
          <w:p>
            <w:pPr>
              <w:snapToGrid w:val="0"/>
              <w:spacing w:line="280" w:lineRule="exact"/>
              <w:ind w:firstLine="420" w:firstLineChars="200"/>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审核周期内，没有发生环境或职业健康安全方面的事故。</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hint="default" w:ascii="Times New Roman" w:hAnsi="Times New Roman" w:cs="Times New Roman"/>
                <w:szCs w:val="21"/>
              </w:rPr>
            </w:pPr>
            <w:r>
              <w:rPr>
                <w:rFonts w:hint="default" w:ascii="Times New Roman" w:hAnsi="Times New Roman" w:cs="Times New Roman"/>
                <w:szCs w:val="21"/>
              </w:rPr>
              <w:t>持续改进</w:t>
            </w:r>
          </w:p>
        </w:tc>
        <w:tc>
          <w:tcPr>
            <w:tcW w:w="998" w:type="dxa"/>
          </w:tcPr>
          <w:p>
            <w:pPr>
              <w:spacing w:line="280" w:lineRule="exact"/>
              <w:rPr>
                <w:rFonts w:hint="default" w:ascii="Times New Roman" w:hAnsi="Times New Roman" w:cs="Times New Roman"/>
                <w:szCs w:val="21"/>
              </w:rPr>
            </w:pPr>
            <w:r>
              <w:rPr>
                <w:rFonts w:hint="default" w:ascii="Times New Roman" w:hAnsi="Times New Roman" w:cs="Times New Roman"/>
                <w:szCs w:val="21"/>
                <w:lang w:eastAsia="zh-CN"/>
              </w:rPr>
              <w:t>Q</w:t>
            </w:r>
            <w:r>
              <w:rPr>
                <w:rFonts w:hint="default" w:ascii="Times New Roman" w:hAnsi="Times New Roman" w:cs="Times New Roman"/>
                <w:szCs w:val="21"/>
              </w:rPr>
              <w:t xml:space="preserve"> 10.3</w:t>
            </w:r>
          </w:p>
        </w:tc>
        <w:tc>
          <w:tcPr>
            <w:tcW w:w="10004" w:type="dxa"/>
            <w:vAlign w:val="center"/>
          </w:tcPr>
          <w:p>
            <w:pPr>
              <w:spacing w:line="280" w:lineRule="exact"/>
              <w:rPr>
                <w:rFonts w:hint="default" w:ascii="Times New Roman" w:hAnsi="Times New Roman" w:cs="Times New Roman"/>
                <w:szCs w:val="21"/>
              </w:rPr>
            </w:pPr>
            <w:r>
              <w:rPr>
                <w:rFonts w:hint="default" w:ascii="Times New Roman" w:hAnsi="Times New Roman" w:cs="Times New Roman"/>
                <w:szCs w:val="21"/>
              </w:rPr>
              <w:t xml:space="preserve">    公司组织确定并选择改进机会，采取必要措施，满足顾客要求和增强顾客满意。</w:t>
            </w:r>
          </w:p>
          <w:p>
            <w:pPr>
              <w:spacing w:line="280" w:lineRule="exact"/>
              <w:rPr>
                <w:rFonts w:hint="default" w:ascii="Times New Roman" w:hAnsi="Times New Roman" w:cs="Times New Roman"/>
                <w:szCs w:val="21"/>
              </w:rPr>
            </w:pPr>
            <w:r>
              <w:rPr>
                <w:rFonts w:hint="default" w:ascii="Times New Roman" w:hAnsi="Times New Roman" w:cs="Times New Roman"/>
                <w:szCs w:val="21"/>
              </w:rPr>
              <w:t>包括：</w:t>
            </w:r>
          </w:p>
          <w:p>
            <w:pPr>
              <w:spacing w:line="280" w:lineRule="exact"/>
              <w:rPr>
                <w:rFonts w:hint="default" w:ascii="Times New Roman" w:hAnsi="Times New Roman" w:cs="Times New Roman"/>
                <w:szCs w:val="21"/>
              </w:rPr>
            </w:pPr>
            <w:r>
              <w:rPr>
                <w:rFonts w:hint="default" w:ascii="Times New Roman" w:hAnsi="Times New Roman" w:cs="Times New Roman"/>
                <w:szCs w:val="21"/>
              </w:rPr>
              <w:t>a) 改进产品或服务，以满足要求并关注未来的需求和期望；</w:t>
            </w:r>
          </w:p>
          <w:p>
            <w:pPr>
              <w:spacing w:line="280" w:lineRule="exact"/>
              <w:rPr>
                <w:rFonts w:hint="default" w:ascii="Times New Roman" w:hAnsi="Times New Roman" w:cs="Times New Roman"/>
                <w:szCs w:val="21"/>
              </w:rPr>
            </w:pPr>
            <w:r>
              <w:rPr>
                <w:rFonts w:hint="default" w:ascii="Times New Roman" w:hAnsi="Times New Roman" w:cs="Times New Roman"/>
                <w:szCs w:val="21"/>
              </w:rPr>
              <w:t>b) 纠正或减少不利影响；</w:t>
            </w:r>
          </w:p>
          <w:p>
            <w:pPr>
              <w:spacing w:line="280" w:lineRule="exact"/>
              <w:rPr>
                <w:rFonts w:hint="default" w:ascii="Times New Roman" w:hAnsi="Times New Roman" w:cs="Times New Roman"/>
                <w:szCs w:val="21"/>
              </w:rPr>
            </w:pPr>
            <w:r>
              <w:rPr>
                <w:rFonts w:hint="default" w:ascii="Times New Roman" w:hAnsi="Times New Roman" w:cs="Times New Roman"/>
                <w:szCs w:val="21"/>
              </w:rPr>
              <w:t>c) 改进管理体系绩效和有效性。</w:t>
            </w:r>
          </w:p>
          <w:p>
            <w:pPr>
              <w:spacing w:line="280" w:lineRule="exact"/>
              <w:rPr>
                <w:rFonts w:hint="default" w:ascii="Times New Roman" w:hAnsi="Times New Roman" w:cs="Times New Roman"/>
                <w:szCs w:val="21"/>
              </w:rPr>
            </w:pPr>
            <w:r>
              <w:rPr>
                <w:rFonts w:hint="default" w:ascii="Times New Roman" w:hAnsi="Times New Roman" w:cs="Times New Roman"/>
                <w:szCs w:val="21"/>
              </w:rPr>
              <w:t>对以下方面所需的监视、测量、分析和改进过程进行策划和实施：</w:t>
            </w:r>
          </w:p>
          <w:p>
            <w:pPr>
              <w:spacing w:line="280" w:lineRule="exact"/>
              <w:rPr>
                <w:rFonts w:hint="default" w:ascii="Times New Roman" w:hAnsi="Times New Roman" w:cs="Times New Roman"/>
                <w:szCs w:val="21"/>
              </w:rPr>
            </w:pPr>
            <w:r>
              <w:rPr>
                <w:rFonts w:hint="default" w:ascii="Times New Roman" w:hAnsi="Times New Roman" w:cs="Times New Roman"/>
                <w:szCs w:val="21"/>
              </w:rPr>
              <w:t>1.证实销售满足规定的要求；</w:t>
            </w:r>
          </w:p>
          <w:p>
            <w:pPr>
              <w:spacing w:line="280" w:lineRule="exact"/>
              <w:rPr>
                <w:rFonts w:hint="default" w:ascii="Times New Roman" w:hAnsi="Times New Roman" w:cs="Times New Roman"/>
                <w:szCs w:val="21"/>
              </w:rPr>
            </w:pPr>
            <w:r>
              <w:rPr>
                <w:rFonts w:hint="default" w:ascii="Times New Roman" w:hAnsi="Times New Roman" w:cs="Times New Roman"/>
                <w:szCs w:val="21"/>
              </w:rPr>
              <w:t>2.确保管理体系的符合性；</w:t>
            </w:r>
          </w:p>
          <w:p>
            <w:pPr>
              <w:spacing w:line="280" w:lineRule="exact"/>
              <w:rPr>
                <w:rFonts w:hint="default" w:ascii="Times New Roman" w:hAnsi="Times New Roman" w:cs="Times New Roman"/>
                <w:szCs w:val="21"/>
              </w:rPr>
            </w:pPr>
            <w:r>
              <w:rPr>
                <w:rFonts w:hint="default" w:ascii="Times New Roman" w:hAnsi="Times New Roman" w:cs="Times New Roman"/>
                <w:szCs w:val="21"/>
              </w:rPr>
              <w:t>3.持续改进管理体系的有效性。</w:t>
            </w:r>
          </w:p>
          <w:p>
            <w:pPr>
              <w:spacing w:line="280" w:lineRule="exact"/>
              <w:rPr>
                <w:rFonts w:hint="default" w:ascii="Times New Roman" w:hAnsi="Times New Roman" w:cs="Times New Roman"/>
                <w:szCs w:val="21"/>
              </w:rPr>
            </w:pPr>
            <w:r>
              <w:rPr>
                <w:rFonts w:hint="default" w:ascii="Times New Roman" w:hAnsi="Times New Roman" w:cs="Times New Roman"/>
                <w:szCs w:val="21"/>
              </w:rPr>
              <w:t>根据不同过程、不同产品和不同要求，采取不同的方法进行监视、测量和分析。</w:t>
            </w:r>
          </w:p>
          <w:p>
            <w:pPr>
              <w:spacing w:line="280" w:lineRule="exact"/>
              <w:rPr>
                <w:rFonts w:hint="default" w:ascii="Times New Roman" w:hAnsi="Times New Roman" w:cs="Times New Roman"/>
                <w:szCs w:val="21"/>
              </w:rPr>
            </w:pPr>
            <w:r>
              <w:rPr>
                <w:rFonts w:hint="default" w:ascii="Times New Roman" w:hAnsi="Times New Roman" w:cs="Times New Roman"/>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pPr>
              <w:rPr>
                <w:rFonts w:hint="eastAsia" w:ascii="Times New Roman" w:hAnsi="Times New Roman" w:eastAsia="宋体" w:cs="Times New Roman"/>
                <w:lang w:val="en-US" w:eastAsia="zh-CN"/>
              </w:rPr>
            </w:pPr>
            <w:r>
              <w:rPr>
                <w:rFonts w:hint="eastAsia" w:cs="Times New Roman"/>
                <w:lang w:val="en-US" w:eastAsia="zh-CN"/>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77C88"/>
    <w:rsid w:val="000A75BA"/>
    <w:rsid w:val="000B0CD5"/>
    <w:rsid w:val="000B6409"/>
    <w:rsid w:val="000F14E3"/>
    <w:rsid w:val="00115E0C"/>
    <w:rsid w:val="001311B9"/>
    <w:rsid w:val="00140940"/>
    <w:rsid w:val="001937C7"/>
    <w:rsid w:val="001C57A3"/>
    <w:rsid w:val="002533F4"/>
    <w:rsid w:val="00287457"/>
    <w:rsid w:val="002E29A0"/>
    <w:rsid w:val="003445A0"/>
    <w:rsid w:val="00351857"/>
    <w:rsid w:val="00382525"/>
    <w:rsid w:val="003C254E"/>
    <w:rsid w:val="004450A7"/>
    <w:rsid w:val="0047490C"/>
    <w:rsid w:val="004819AB"/>
    <w:rsid w:val="00487025"/>
    <w:rsid w:val="004D14C1"/>
    <w:rsid w:val="004D6FC5"/>
    <w:rsid w:val="004E7665"/>
    <w:rsid w:val="00503F34"/>
    <w:rsid w:val="005074C4"/>
    <w:rsid w:val="00507E17"/>
    <w:rsid w:val="00532DE5"/>
    <w:rsid w:val="00567182"/>
    <w:rsid w:val="005A23B2"/>
    <w:rsid w:val="005D2531"/>
    <w:rsid w:val="00621EA2"/>
    <w:rsid w:val="00623DCF"/>
    <w:rsid w:val="00646303"/>
    <w:rsid w:val="00672093"/>
    <w:rsid w:val="006842EC"/>
    <w:rsid w:val="006F2650"/>
    <w:rsid w:val="007469D5"/>
    <w:rsid w:val="0075560B"/>
    <w:rsid w:val="00761387"/>
    <w:rsid w:val="00774749"/>
    <w:rsid w:val="007861D2"/>
    <w:rsid w:val="00795F4D"/>
    <w:rsid w:val="007B4E33"/>
    <w:rsid w:val="007C5A7D"/>
    <w:rsid w:val="007E6050"/>
    <w:rsid w:val="00814B16"/>
    <w:rsid w:val="0085042B"/>
    <w:rsid w:val="00854F40"/>
    <w:rsid w:val="008631F9"/>
    <w:rsid w:val="008A1509"/>
    <w:rsid w:val="008B3B2F"/>
    <w:rsid w:val="0090759C"/>
    <w:rsid w:val="0092791F"/>
    <w:rsid w:val="00955C0E"/>
    <w:rsid w:val="00976860"/>
    <w:rsid w:val="00991AEB"/>
    <w:rsid w:val="009B1072"/>
    <w:rsid w:val="00A76F84"/>
    <w:rsid w:val="00A94706"/>
    <w:rsid w:val="00AE6698"/>
    <w:rsid w:val="00B361C1"/>
    <w:rsid w:val="00B6507C"/>
    <w:rsid w:val="00C22DE3"/>
    <w:rsid w:val="00C277AC"/>
    <w:rsid w:val="00C41F32"/>
    <w:rsid w:val="00C4272D"/>
    <w:rsid w:val="00C827AA"/>
    <w:rsid w:val="00CA1BE3"/>
    <w:rsid w:val="00CD58BC"/>
    <w:rsid w:val="00D05DB2"/>
    <w:rsid w:val="00D6037A"/>
    <w:rsid w:val="00DE2FCE"/>
    <w:rsid w:val="00DF19AB"/>
    <w:rsid w:val="00E0114F"/>
    <w:rsid w:val="00E17655"/>
    <w:rsid w:val="00E556FE"/>
    <w:rsid w:val="00E944DC"/>
    <w:rsid w:val="00E97654"/>
    <w:rsid w:val="00EB18E7"/>
    <w:rsid w:val="00EB1A5C"/>
    <w:rsid w:val="00EB6AAC"/>
    <w:rsid w:val="00ED41DC"/>
    <w:rsid w:val="00F01F3E"/>
    <w:rsid w:val="00F13731"/>
    <w:rsid w:val="00F43CC1"/>
    <w:rsid w:val="00F5455B"/>
    <w:rsid w:val="00F62C59"/>
    <w:rsid w:val="00FB5026"/>
    <w:rsid w:val="00FB6FAA"/>
    <w:rsid w:val="00FF0A51"/>
    <w:rsid w:val="12C7719E"/>
    <w:rsid w:val="2562387F"/>
    <w:rsid w:val="25AB3452"/>
    <w:rsid w:val="3DED5885"/>
    <w:rsid w:val="3E5B558A"/>
    <w:rsid w:val="42777EFF"/>
    <w:rsid w:val="4A82507A"/>
    <w:rsid w:val="4D4452A0"/>
    <w:rsid w:val="57E166CE"/>
    <w:rsid w:val="5DB5402E"/>
    <w:rsid w:val="67216446"/>
    <w:rsid w:val="7683336C"/>
    <w:rsid w:val="79A57A46"/>
    <w:rsid w:val="7A736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1245</Words>
  <Characters>7101</Characters>
  <Lines>59</Lines>
  <Paragraphs>16</Paragraphs>
  <TotalTime>1</TotalTime>
  <ScaleCrop>false</ScaleCrop>
  <LinksUpToDate>false</LinksUpToDate>
  <CharactersWithSpaces>8330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2021-08-31T15:23:45Z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A819E95283DA4DECA2271A32E9586525</vt:lpwstr>
  </property>
</Properties>
</file>