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ascii="宋体" w:hAnsi="宋体" w:cs="Arial"/>
                <w:szCs w:val="21"/>
                <w:lang w:eastAsia="zh-CN"/>
              </w:rPr>
              <w:t>工艺开发部</w:t>
            </w:r>
            <w:r>
              <w:rPr>
                <w:rFonts w:hint="eastAsia"/>
                <w:sz w:val="24"/>
                <w:szCs w:val="24"/>
              </w:rPr>
              <w:t xml:space="preserve"> 主管领导：</w:t>
            </w:r>
            <w:r>
              <w:rPr>
                <w:rFonts w:hint="eastAsia"/>
                <w:sz w:val="24"/>
                <w:szCs w:val="24"/>
                <w:lang w:val="en-US" w:eastAsia="zh-CN"/>
              </w:rPr>
              <w:t>周坤</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 xml:space="preserve"> </w:t>
            </w:r>
            <w:r>
              <w:rPr>
                <w:rFonts w:hint="default" w:ascii="Times New Roman" w:hAnsi="Times New Roman" w:cs="Times New Roman"/>
                <w:sz w:val="24"/>
                <w:szCs w:val="24"/>
              </w:rPr>
              <w:t>韩敏</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ascii="宋体" w:hAnsi="宋体" w:cs="Arial"/>
                <w:szCs w:val="21"/>
              </w:rPr>
              <w:t>林兵</w:t>
            </w:r>
            <w:r>
              <w:rPr>
                <w:rFonts w:hint="eastAsia" w:ascii="宋体" w:hAnsi="宋体" w:cs="Arial"/>
                <w:szCs w:val="21"/>
                <w:lang w:val="en-US" w:eastAsia="zh-CN"/>
              </w:rPr>
              <w:t xml:space="preserve">   </w:t>
            </w:r>
            <w:bookmarkStart w:id="0" w:name="_GoBack"/>
            <w:bookmarkEnd w:id="0"/>
            <w:r>
              <w:rPr>
                <w:sz w:val="18"/>
                <w:szCs w:val="18"/>
              </w:rPr>
              <w:t xml:space="preserve"> </w:t>
            </w:r>
            <w:r>
              <w:rPr>
                <w:rFonts w:hint="eastAsia"/>
                <w:sz w:val="24"/>
                <w:szCs w:val="24"/>
              </w:rPr>
              <w:t>审核时间：</w:t>
            </w:r>
            <w:r>
              <w:rPr>
                <w:rFonts w:hint="eastAsia" w:ascii="宋体" w:hAnsi="宋体" w:cs="Arial"/>
                <w:szCs w:val="21"/>
              </w:rPr>
              <w:t>202</w:t>
            </w:r>
            <w:r>
              <w:rPr>
                <w:rFonts w:hint="eastAsia" w:ascii="宋体" w:hAnsi="宋体" w:cs="Arial"/>
                <w:szCs w:val="21"/>
                <w:lang w:val="en-US" w:eastAsia="zh-CN"/>
              </w:rPr>
              <w:t>1.8.27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sz w:val="24"/>
                <w:szCs w:val="24"/>
                <w:lang w:val="en-US" w:eastAsia="zh-CN"/>
              </w:rPr>
              <w:t>QMS</w:t>
            </w:r>
            <w:r>
              <w:rPr>
                <w:rFonts w:hint="eastAsia"/>
                <w:color w:val="000000"/>
                <w:sz w:val="20"/>
                <w:szCs w:val="20"/>
                <w:lang w:val="en-US" w:eastAsia="zh-CN"/>
              </w:rPr>
              <w:t>5.3/6.2/</w:t>
            </w:r>
            <w:r>
              <w:rPr>
                <w:rFonts w:hint="eastAsia"/>
                <w:sz w:val="21"/>
                <w:szCs w:val="21"/>
              </w:rPr>
              <w:t>8.3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60" w:type="dxa"/>
          </w:tcPr>
          <w:p>
            <w:pPr>
              <w:rPr>
                <w:rFonts w:ascii="宋体" w:hAnsi="宋体" w:cs="Arial"/>
                <w:szCs w:val="21"/>
              </w:rPr>
            </w:pPr>
            <w:r>
              <w:rPr>
                <w:rFonts w:hint="eastAsia" w:ascii="宋体" w:hAnsi="宋体" w:cs="Arial"/>
                <w:szCs w:val="21"/>
              </w:rPr>
              <w:t>组织的岗位、职责和权限</w:t>
            </w:r>
          </w:p>
          <w:p>
            <w:pPr>
              <w:rPr>
                <w:rFonts w:hint="eastAsia"/>
              </w:rPr>
            </w:pPr>
          </w:p>
        </w:tc>
        <w:tc>
          <w:tcPr>
            <w:tcW w:w="960" w:type="dxa"/>
          </w:tcPr>
          <w:p>
            <w:pPr>
              <w:rPr>
                <w:rFonts w:ascii="宋体" w:hAnsi="宋体" w:cs="Arial"/>
                <w:szCs w:val="21"/>
              </w:rPr>
            </w:pPr>
            <w:r>
              <w:rPr>
                <w:rFonts w:ascii="宋体" w:hAnsi="宋体" w:cs="Arial"/>
                <w:szCs w:val="21"/>
              </w:rPr>
              <w:t>Q5.3</w:t>
            </w:r>
          </w:p>
          <w:p/>
          <w:p/>
        </w:tc>
        <w:tc>
          <w:tcPr>
            <w:tcW w:w="10004" w:type="dxa"/>
          </w:tcPr>
          <w:p>
            <w:pPr>
              <w:spacing w:line="280" w:lineRule="exact"/>
              <w:ind w:firstLine="420"/>
              <w:rPr>
                <w:rFonts w:hint="eastAsia"/>
                <w:color w:val="000000"/>
                <w:szCs w:val="21"/>
              </w:rPr>
            </w:pPr>
            <w:r>
              <w:rPr>
                <w:rFonts w:hint="eastAsia"/>
                <w:color w:val="000000"/>
                <w:szCs w:val="21"/>
                <w:lang w:val="en-US" w:eastAsia="zh-CN"/>
              </w:rPr>
              <w:t>本</w:t>
            </w:r>
            <w:r>
              <w:rPr>
                <w:rFonts w:hint="eastAsia"/>
                <w:color w:val="000000"/>
                <w:szCs w:val="21"/>
              </w:rPr>
              <w:t>部门负责人本部门的职责和权限有：负责产品实现过程的策划，工艺文件的编制，微反应器和微换热器的研发的策划、工艺的改进等；与手册中规定的相关职责和权限相吻合，提供了</w:t>
            </w:r>
            <w:r>
              <w:rPr>
                <w:rFonts w:hint="eastAsia"/>
                <w:color w:val="000000"/>
                <w:szCs w:val="21"/>
                <w:lang w:eastAsia="zh-CN"/>
              </w:rPr>
              <w:t>工艺开发部</w:t>
            </w:r>
            <w:r>
              <w:rPr>
                <w:rFonts w:hint="eastAsia"/>
                <w:color w:val="000000"/>
                <w:szCs w:val="21"/>
              </w:rPr>
              <w:t>经理岗位说明等。</w:t>
            </w:r>
          </w:p>
          <w:p>
            <w:pPr>
              <w:spacing w:line="280" w:lineRule="exact"/>
              <w:ind w:firstLine="420"/>
              <w:rPr>
                <w:rFonts w:hint="eastAsia"/>
                <w:color w:val="000000"/>
                <w:szCs w:val="21"/>
              </w:rPr>
            </w:pPr>
            <w:r>
              <w:rPr>
                <w:rFonts w:hint="eastAsia"/>
                <w:color w:val="000000"/>
                <w:szCs w:val="21"/>
              </w:rPr>
              <w:t>部门负责人对本部门的职责和权限以及工作流程清楚、明确完成本部门的目标指标。能较好回答部门职责，对工作要求明确。</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tcPr>
          <w:p>
            <w:r>
              <w:rPr>
                <w:rFonts w:hint="eastAsia" w:ascii="宋体" w:hAnsi="宋体" w:cs="Arial"/>
                <w:szCs w:val="21"/>
              </w:rPr>
              <w:t>目标</w:t>
            </w:r>
          </w:p>
        </w:tc>
        <w:tc>
          <w:tcPr>
            <w:tcW w:w="960" w:type="dxa"/>
          </w:tcPr>
          <w:p>
            <w:r>
              <w:rPr>
                <w:rFonts w:ascii="宋体" w:hAnsi="宋体" w:cs="Arial"/>
                <w:szCs w:val="21"/>
              </w:rPr>
              <w:t>Q6.2</w:t>
            </w:r>
          </w:p>
        </w:tc>
        <w:tc>
          <w:tcPr>
            <w:tcW w:w="10004" w:type="dxa"/>
          </w:tcPr>
          <w:p>
            <w:pPr>
              <w:snapToGrid w:val="0"/>
              <w:ind w:firstLine="420" w:firstLineChars="200"/>
              <w:rPr>
                <w:color w:val="000000"/>
                <w:szCs w:val="21"/>
              </w:rPr>
            </w:pPr>
            <w:r>
              <w:rPr>
                <w:rFonts w:hint="eastAsia"/>
                <w:color w:val="000000"/>
                <w:szCs w:val="21"/>
              </w:rPr>
              <w:t>管理目标有：</w:t>
            </w:r>
          </w:p>
          <w:p>
            <w:pPr>
              <w:snapToGrid w:val="0"/>
              <w:ind w:firstLine="420" w:firstLineChars="200"/>
              <w:rPr>
                <w:color w:val="000000"/>
                <w:szCs w:val="21"/>
              </w:rPr>
            </w:pPr>
            <w:r>
              <w:rPr>
                <w:rFonts w:hint="eastAsia"/>
                <w:color w:val="000000"/>
                <w:szCs w:val="21"/>
              </w:rPr>
              <w:t>查</w:t>
            </w:r>
            <w:r>
              <w:rPr>
                <w:rFonts w:hint="eastAsia"/>
                <w:color w:val="000000"/>
                <w:szCs w:val="21"/>
                <w:lang w:eastAsia="zh-CN"/>
              </w:rPr>
              <w:t>工艺开发部</w:t>
            </w:r>
            <w:r>
              <w:rPr>
                <w:rFonts w:hint="eastAsia"/>
                <w:color w:val="000000"/>
                <w:szCs w:val="21"/>
              </w:rPr>
              <w:t>部门质量目标已明确</w:t>
            </w:r>
            <w:r>
              <w:rPr>
                <w:rFonts w:hint="eastAsia"/>
                <w:color w:val="000000"/>
                <w:szCs w:val="21"/>
                <w:lang w:val="en-US" w:eastAsia="zh-CN"/>
              </w:rPr>
              <w:t>2</w:t>
            </w:r>
            <w:r>
              <w:rPr>
                <w:rFonts w:hint="eastAsia"/>
                <w:color w:val="000000"/>
                <w:szCs w:val="21"/>
              </w:rPr>
              <w:t>项：</w:t>
            </w:r>
          </w:p>
          <w:tbl>
            <w:tblPr>
              <w:tblStyle w:val="7"/>
              <w:tblpPr w:leftFromText="180" w:rightFromText="180" w:vertAnchor="text" w:horzAnchor="page" w:tblpX="185" w:tblpY="225"/>
              <w:tblOverlap w:val="never"/>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3"/>
              <w:gridCol w:w="4912"/>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2863" w:type="dxa"/>
                  <w:tcBorders>
                    <w:bottom w:val="single" w:color="auto" w:sz="4" w:space="0"/>
                  </w:tcBorders>
                  <w:noWrap w:val="0"/>
                  <w:vAlign w:val="center"/>
                </w:tcPr>
                <w:p>
                  <w:pPr>
                    <w:pStyle w:val="2"/>
                    <w:spacing w:before="80" w:beforeLines="20" w:after="80" w:afterLines="20" w:line="0" w:lineRule="atLeast"/>
                    <w:ind w:lef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分目标</w:t>
                  </w:r>
                </w:p>
              </w:tc>
              <w:tc>
                <w:tcPr>
                  <w:tcW w:w="4912" w:type="dxa"/>
                  <w:tcBorders>
                    <w:bottom w:val="single" w:color="auto" w:sz="4" w:space="0"/>
                  </w:tcBorders>
                  <w:noWrap w:val="0"/>
                  <w:vAlign w:val="center"/>
                </w:tcPr>
                <w:p>
                  <w:pPr>
                    <w:pStyle w:val="2"/>
                    <w:spacing w:before="80" w:beforeLines="20" w:after="80" w:afterLines="20" w:line="0" w:lineRule="atLeast"/>
                    <w:ind w:lef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考核方法</w:t>
                  </w:r>
                </w:p>
              </w:tc>
              <w:tc>
                <w:tcPr>
                  <w:tcW w:w="1975" w:type="dxa"/>
                  <w:tcBorders>
                    <w:bottom w:val="single" w:color="auto" w:sz="4" w:space="0"/>
                  </w:tcBorders>
                  <w:noWrap w:val="0"/>
                  <w:vAlign w:val="center"/>
                </w:tcPr>
                <w:p>
                  <w:pPr>
                    <w:pStyle w:val="2"/>
                    <w:spacing w:before="80" w:beforeLines="20" w:after="80" w:afterLines="20" w:line="0" w:lineRule="atLeast"/>
                    <w:ind w:lef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考核结果1-6月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2863" w:type="dxa"/>
                  <w:tcBorders>
                    <w:top w:val="single" w:color="auto" w:sz="4" w:space="0"/>
                    <w:left w:val="single" w:color="auto" w:sz="4" w:space="0"/>
                    <w:bottom w:val="single" w:color="auto" w:sz="4" w:space="0"/>
                    <w:right w:val="single" w:color="auto" w:sz="4" w:space="0"/>
                  </w:tcBorders>
                  <w:noWrap w:val="0"/>
                  <w:vAlign w:val="center"/>
                </w:tcPr>
                <w:p>
                  <w:pPr>
                    <w:pStyle w:val="2"/>
                    <w:spacing w:before="60" w:beforeLines="15" w:after="60" w:afterLines="15" w:line="0" w:lineRule="atLeast"/>
                    <w:ind w:left="0"/>
                    <w:rPr>
                      <w:rFonts w:hint="eastAsia" w:ascii="宋体" w:hAnsi="宋体" w:eastAsia="宋体" w:cs="宋体"/>
                      <w:color w:val="000000"/>
                      <w:sz w:val="21"/>
                      <w:szCs w:val="21"/>
                    </w:rPr>
                  </w:pPr>
                  <w:r>
                    <w:rPr>
                      <w:rFonts w:hint="eastAsia" w:ascii="宋体" w:hAnsi="宋体" w:eastAsia="宋体" w:cs="宋体"/>
                      <w:color w:val="000000"/>
                      <w:sz w:val="21"/>
                      <w:szCs w:val="21"/>
                    </w:rPr>
                    <w:t>1、研发周期确保率≥98%</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pStyle w:val="2"/>
                    <w:spacing w:before="60" w:beforeLines="15" w:after="60" w:afterLines="15" w:line="0" w:lineRule="atLeast"/>
                    <w:ind w:left="0"/>
                    <w:rPr>
                      <w:rFonts w:hint="eastAsia" w:ascii="宋体" w:hAnsi="宋体" w:eastAsia="宋体" w:cs="宋体"/>
                      <w:color w:val="000000"/>
                      <w:sz w:val="21"/>
                      <w:szCs w:val="21"/>
                    </w:rPr>
                  </w:pPr>
                  <w:r>
                    <w:rPr>
                      <w:rFonts w:hint="eastAsia" w:ascii="宋体" w:hAnsi="宋体" w:eastAsia="宋体" w:cs="宋体"/>
                      <w:color w:val="000000"/>
                      <w:sz w:val="21"/>
                      <w:szCs w:val="21"/>
                    </w:rPr>
                    <w:t>研发周期确保率＝研发周期内完成数量÷计划研发数量×100%</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pStyle w:val="2"/>
                    <w:spacing w:before="60" w:beforeLines="15" w:after="60" w:afterLines="15" w:line="0" w:lineRule="atLeast"/>
                    <w:ind w:lef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2.新产品通过率≥95%</w:t>
                  </w:r>
                </w:p>
              </w:tc>
              <w:tc>
                <w:tcPr>
                  <w:tcW w:w="491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产品通过率＝产品通过数÷产品总数×100%</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pStyle w:val="2"/>
                    <w:spacing w:before="60" w:beforeLines="15" w:after="60" w:afterLines="15" w:line="0" w:lineRule="atLeast"/>
                    <w:ind w:lef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100%</w:t>
                  </w:r>
                </w:p>
              </w:tc>
            </w:tr>
          </w:tbl>
          <w:p>
            <w:pPr>
              <w:snapToGrid w:val="0"/>
              <w:ind w:firstLine="420" w:firstLineChars="200"/>
              <w:rPr>
                <w:rFonts w:hint="eastAsia"/>
                <w:color w:val="000000"/>
                <w:szCs w:val="21"/>
              </w:rPr>
            </w:pPr>
          </w:p>
          <w:p>
            <w:pPr>
              <w:snapToGrid w:val="0"/>
              <w:ind w:firstLine="420" w:firstLineChars="200"/>
              <w:rPr>
                <w:rFonts w:hint="eastAsia"/>
                <w:color w:val="000000"/>
                <w:szCs w:val="21"/>
              </w:rPr>
            </w:pPr>
            <w:r>
              <w:rPr>
                <w:rFonts w:hint="eastAsia"/>
                <w:color w:val="000000"/>
                <w:szCs w:val="21"/>
              </w:rPr>
              <w:t>目标可测量，与公司方针一致。</w:t>
            </w:r>
          </w:p>
          <w:p>
            <w:pPr>
              <w:snapToGrid w:val="0"/>
              <w:ind w:firstLine="420" w:firstLineChars="200"/>
              <w:rPr>
                <w:rFonts w:hint="eastAsia"/>
                <w:color w:val="000000"/>
                <w:szCs w:val="21"/>
              </w:rPr>
            </w:pPr>
            <w:r>
              <w:rPr>
                <w:rFonts w:hint="default" w:ascii="Times New Roman" w:hAnsi="Times New Roman" w:cs="Times New Roman"/>
                <w:szCs w:val="21"/>
              </w:rPr>
              <w:t>根据</w:t>
            </w:r>
            <w:r>
              <w:rPr>
                <w:rFonts w:hint="eastAsia" w:cs="Times New Roman"/>
                <w:szCs w:val="21"/>
                <w:lang w:val="en-US" w:eastAsia="zh-CN"/>
              </w:rPr>
              <w:t>2021年6月30日</w:t>
            </w:r>
            <w:r>
              <w:rPr>
                <w:rFonts w:hint="default" w:ascii="Times New Roman" w:hAnsi="Times New Roman" w:cs="Times New Roman"/>
                <w:szCs w:val="21"/>
              </w:rPr>
              <w:t>统计结果，目标均已完成。</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60" w:type="dxa"/>
          </w:tcPr>
          <w:p>
            <w:pPr>
              <w:spacing w:line="440" w:lineRule="exact"/>
              <w:rPr>
                <w:rFonts w:ascii="宋体" w:hAnsi="宋体"/>
                <w:sz w:val="24"/>
                <w:szCs w:val="24"/>
              </w:rPr>
            </w:pPr>
            <w:r>
              <w:rPr>
                <w:rFonts w:hint="eastAsia" w:ascii="宋体" w:hAnsi="宋体"/>
                <w:sz w:val="24"/>
                <w:szCs w:val="24"/>
              </w:rPr>
              <w:t>产品和服务的设计和开发</w:t>
            </w:r>
          </w:p>
        </w:tc>
        <w:tc>
          <w:tcPr>
            <w:tcW w:w="960" w:type="dxa"/>
          </w:tcPr>
          <w:p>
            <w:pPr>
              <w:spacing w:line="360" w:lineRule="auto"/>
              <w:ind w:firstLine="8" w:firstLineChars="4"/>
              <w:rPr>
                <w:szCs w:val="21"/>
              </w:rPr>
            </w:pPr>
            <w:r>
              <w:rPr>
                <w:rFonts w:hint="eastAsia"/>
                <w:szCs w:val="21"/>
              </w:rPr>
              <w:t>Q</w:t>
            </w:r>
            <w:r>
              <w:rPr>
                <w:szCs w:val="21"/>
              </w:rPr>
              <w:t>8.3</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szCs w:val="21"/>
              </w:rPr>
            </w:pPr>
            <w:r>
              <w:rPr>
                <w:rFonts w:hint="eastAsia"/>
                <w:szCs w:val="21"/>
              </w:rPr>
              <w:t>查管理手册对设计开发的控制要求作了规定，编制了《设计开发控制程序》对设计开发过程进行了策划，基本符合要求；目前公司生产的</w:t>
            </w:r>
            <w:r>
              <w:rPr>
                <w:sz w:val="20"/>
              </w:rPr>
              <w:t>微反应器和微换热器</w:t>
            </w:r>
            <w:r>
              <w:rPr>
                <w:rFonts w:hint="eastAsia"/>
                <w:sz w:val="20"/>
                <w:lang w:val="en-US" w:eastAsia="zh-CN"/>
              </w:rPr>
              <w:t>产品</w:t>
            </w:r>
            <w:r>
              <w:rPr>
                <w:rFonts w:hint="eastAsia"/>
                <w:szCs w:val="21"/>
              </w:rPr>
              <w:t>为主，</w:t>
            </w:r>
            <w:r>
              <w:rPr>
                <w:rFonts w:hint="eastAsia"/>
                <w:szCs w:val="21"/>
                <w:lang w:eastAsia="zh-CN"/>
              </w:rPr>
              <w:t>工艺开发部</w:t>
            </w:r>
            <w:r>
              <w:rPr>
                <w:rFonts w:hint="eastAsia"/>
                <w:szCs w:val="21"/>
              </w:rPr>
              <w:t>主要根据各客户技术要求的转化。提供了</w:t>
            </w:r>
            <w:r>
              <w:rPr>
                <w:sz w:val="20"/>
              </w:rPr>
              <w:t>微换热器</w:t>
            </w:r>
            <w:r>
              <w:rPr>
                <w:rFonts w:hint="eastAsia"/>
                <w:szCs w:val="21"/>
              </w:rPr>
              <w:t>的设计开发项目：</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szCs w:val="21"/>
              </w:rPr>
            </w:pPr>
            <w:r>
              <w:rPr>
                <w:rFonts w:hint="eastAsia"/>
                <w:szCs w:val="21"/>
              </w:rPr>
              <w:t>抽查</w:t>
            </w:r>
            <w:r>
              <w:rPr>
                <w:rFonts w:hint="eastAsia"/>
                <w:szCs w:val="21"/>
                <w:lang w:val="en-US" w:eastAsia="zh-CN"/>
              </w:rPr>
              <w:t>微流道原表面换热器</w:t>
            </w:r>
            <w:r>
              <w:rPr>
                <w:rFonts w:hint="eastAsia"/>
                <w:szCs w:val="21"/>
              </w:rPr>
              <w:t>的设计研发：</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szCs w:val="21"/>
                <w:lang w:val="en-US" w:eastAsia="zh-CN"/>
              </w:rPr>
            </w:pPr>
            <w:r>
              <w:rPr>
                <w:rFonts w:hint="eastAsia"/>
                <w:szCs w:val="21"/>
                <w:lang w:val="en-US" w:eastAsia="zh-CN"/>
              </w:rPr>
              <w:t>1、提供了《新品设计计划书》，起止日期：2021.03- 2021.04，型号规格为MICRO-SCALE PSR，明确新品开发过程中的资源配置（包括人员、生产及检测设备、设计经费分配及信息交流手段等）要求，编制/日期：胡才勇2021.03.24  审核/日期：谢学友2021.03.24 批准/日期：赵建杰2021.03.24。</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szCs w:val="21"/>
              </w:rPr>
            </w:pPr>
            <w:r>
              <w:rPr>
                <w:rFonts w:hint="eastAsia"/>
                <w:szCs w:val="21"/>
                <w:lang w:val="en-US" w:eastAsia="zh-CN"/>
              </w:rPr>
              <w:t>2</w:t>
            </w:r>
            <w:r>
              <w:rPr>
                <w:rFonts w:hint="eastAsia"/>
                <w:szCs w:val="21"/>
              </w:rPr>
              <w:t>、</w:t>
            </w:r>
            <w:r>
              <w:rPr>
                <w:rFonts w:hint="eastAsia"/>
                <w:szCs w:val="21"/>
                <w:lang w:eastAsia="zh-CN"/>
              </w:rPr>
              <w:t>工艺开发部</w:t>
            </w:r>
            <w:r>
              <w:rPr>
                <w:rFonts w:hint="eastAsia"/>
                <w:szCs w:val="21"/>
              </w:rPr>
              <w:t>于2</w:t>
            </w:r>
            <w:r>
              <w:rPr>
                <w:szCs w:val="21"/>
              </w:rPr>
              <w:t>02</w:t>
            </w:r>
            <w:r>
              <w:rPr>
                <w:rFonts w:hint="eastAsia"/>
                <w:szCs w:val="21"/>
                <w:lang w:val="en-US" w:eastAsia="zh-CN"/>
              </w:rPr>
              <w:t>1</w:t>
            </w:r>
            <w:r>
              <w:rPr>
                <w:rFonts w:hint="eastAsia"/>
                <w:szCs w:val="21"/>
              </w:rPr>
              <w:t>年</w:t>
            </w:r>
            <w:r>
              <w:rPr>
                <w:rFonts w:hint="eastAsia"/>
                <w:szCs w:val="21"/>
                <w:lang w:val="en-US" w:eastAsia="zh-CN"/>
              </w:rPr>
              <w:t>3</w:t>
            </w:r>
            <w:r>
              <w:rPr>
                <w:rFonts w:hint="eastAsia"/>
                <w:szCs w:val="21"/>
              </w:rPr>
              <w:t>月</w:t>
            </w:r>
            <w:r>
              <w:rPr>
                <w:rFonts w:hint="eastAsia"/>
                <w:szCs w:val="21"/>
                <w:lang w:val="en-US" w:eastAsia="zh-CN"/>
              </w:rPr>
              <w:t>24</w:t>
            </w:r>
            <w:r>
              <w:rPr>
                <w:rFonts w:hint="eastAsia"/>
                <w:szCs w:val="21"/>
              </w:rPr>
              <w:t>日，下达了《设计</w:t>
            </w:r>
            <w:r>
              <w:rPr>
                <w:rFonts w:hint="eastAsia"/>
                <w:szCs w:val="21"/>
                <w:lang w:val="en-US" w:eastAsia="zh-CN"/>
              </w:rPr>
              <w:t>和</w:t>
            </w:r>
            <w:r>
              <w:rPr>
                <w:rFonts w:hint="eastAsia"/>
                <w:szCs w:val="21"/>
              </w:rPr>
              <w:t>开发任务书》，</w:t>
            </w:r>
            <w:r>
              <w:rPr>
                <w:rFonts w:hint="eastAsia"/>
                <w:szCs w:val="21"/>
                <w:lang w:val="en-US" w:eastAsia="zh-CN"/>
              </w:rPr>
              <w:t>型号规格为MICRO-SCALE PSR</w:t>
            </w:r>
            <w:r>
              <w:rPr>
                <w:rFonts w:hint="eastAsia"/>
                <w:szCs w:val="21"/>
              </w:rPr>
              <w:t>。明确了依据的标准、法律法规及技术协议的主要内容：外形尺寸(m) (LWH)</w:t>
            </w:r>
            <w:r>
              <w:rPr>
                <w:rFonts w:hint="eastAsia"/>
                <w:szCs w:val="21"/>
                <w:lang w:eastAsia="zh-CN"/>
              </w:rPr>
              <w:t>：</w:t>
            </w:r>
            <w:r>
              <w:rPr>
                <w:rFonts w:hint="eastAsia"/>
                <w:szCs w:val="21"/>
              </w:rPr>
              <w:t>4. 7X3. 35X0.3</w:t>
            </w:r>
            <w:r>
              <w:rPr>
                <w:rFonts w:hint="eastAsia"/>
                <w:szCs w:val="21"/>
                <w:lang w:eastAsia="zh-CN"/>
              </w:rPr>
              <w:t>，</w:t>
            </w:r>
            <w:r>
              <w:rPr>
                <w:rFonts w:hint="eastAsia"/>
                <w:szCs w:val="21"/>
              </w:rPr>
              <w:t>质量(kg)</w:t>
            </w:r>
            <w:r>
              <w:rPr>
                <w:rFonts w:hint="eastAsia"/>
                <w:szCs w:val="21"/>
                <w:lang w:eastAsia="zh-CN"/>
              </w:rPr>
              <w:t>：</w:t>
            </w:r>
            <w:r>
              <w:rPr>
                <w:rFonts w:hint="eastAsia"/>
                <w:szCs w:val="21"/>
              </w:rPr>
              <w:t>8554</w:t>
            </w:r>
            <w:r>
              <w:rPr>
                <w:rFonts w:hint="eastAsia"/>
                <w:szCs w:val="21"/>
                <w:lang w:eastAsia="zh-CN"/>
              </w:rPr>
              <w:t>，</w:t>
            </w:r>
            <w:r>
              <w:rPr>
                <w:rFonts w:hint="eastAsia"/>
                <w:szCs w:val="21"/>
              </w:rPr>
              <w:t>体积(m3)</w:t>
            </w:r>
            <w:r>
              <w:rPr>
                <w:rFonts w:hint="eastAsia"/>
                <w:szCs w:val="21"/>
              </w:rPr>
              <w:tab/>
            </w:r>
            <w:r>
              <w:rPr>
                <w:rFonts w:hint="eastAsia"/>
                <w:szCs w:val="21"/>
                <w:lang w:eastAsia="zh-CN"/>
              </w:rPr>
              <w:t>：</w:t>
            </w:r>
            <w:r>
              <w:rPr>
                <w:rFonts w:hint="eastAsia"/>
                <w:szCs w:val="21"/>
              </w:rPr>
              <w:t>4. 84</w:t>
            </w:r>
            <w:r>
              <w:rPr>
                <w:rFonts w:hint="eastAsia"/>
                <w:szCs w:val="21"/>
                <w:lang w:eastAsia="zh-CN"/>
              </w:rPr>
              <w:t>，</w:t>
            </w:r>
            <w:r>
              <w:rPr>
                <w:rFonts w:hint="eastAsia"/>
                <w:szCs w:val="21"/>
              </w:rPr>
              <w:t>回热效率(沥</w:t>
            </w:r>
            <w:r>
              <w:rPr>
                <w:rFonts w:hint="eastAsia"/>
                <w:szCs w:val="21"/>
                <w:lang w:eastAsia="zh-CN"/>
              </w:rPr>
              <w:t>）</w:t>
            </w:r>
            <w:r>
              <w:rPr>
                <w:rFonts w:hint="eastAsia"/>
                <w:szCs w:val="21"/>
              </w:rPr>
              <w:t>&gt;90%</w:t>
            </w:r>
            <w:r>
              <w:rPr>
                <w:rFonts w:hint="eastAsia"/>
                <w:szCs w:val="21"/>
                <w:lang w:eastAsia="zh-CN"/>
              </w:rPr>
              <w:t>，</w:t>
            </w:r>
            <w:r>
              <w:rPr>
                <w:rFonts w:hint="eastAsia"/>
                <w:szCs w:val="21"/>
              </w:rPr>
              <w:t>装配灵活性高</w:t>
            </w:r>
            <w:r>
              <w:rPr>
                <w:rFonts w:hint="eastAsia"/>
                <w:szCs w:val="21"/>
                <w:lang w:eastAsia="zh-CN"/>
              </w:rPr>
              <w:t>，</w:t>
            </w:r>
            <w:r>
              <w:rPr>
                <w:rFonts w:hint="eastAsia"/>
                <w:szCs w:val="21"/>
              </w:rPr>
              <w:t>升降温周期无</w:t>
            </w:r>
            <w:r>
              <w:rPr>
                <w:rFonts w:hint="eastAsia"/>
                <w:szCs w:val="21"/>
                <w:lang w:eastAsia="zh-CN"/>
              </w:rPr>
              <w:t>。</w:t>
            </w:r>
            <w:r>
              <w:rPr>
                <w:rFonts w:hint="eastAsia"/>
                <w:szCs w:val="21"/>
                <w:lang w:val="en-US" w:eastAsia="zh-CN"/>
              </w:rPr>
              <w:t>确定了</w:t>
            </w:r>
            <w:r>
              <w:rPr>
                <w:rFonts w:hint="eastAsia"/>
                <w:szCs w:val="21"/>
                <w:lang w:eastAsia="zh-CN"/>
              </w:rPr>
              <w:t>设计内容（包括产品主要功能、性能、技术指标、产品成份组成等），</w:t>
            </w:r>
            <w:r>
              <w:rPr>
                <w:rFonts w:hint="eastAsia"/>
                <w:szCs w:val="21"/>
                <w:lang w:val="en-US" w:eastAsia="zh-CN"/>
              </w:rPr>
              <w:t>确认了项目及部门负责人。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szCs w:val="21"/>
              </w:rPr>
            </w:pPr>
            <w:r>
              <w:rPr>
                <w:szCs w:val="21"/>
              </w:rPr>
              <w:t>3</w:t>
            </w:r>
            <w:r>
              <w:rPr>
                <w:rFonts w:hint="eastAsia"/>
                <w:szCs w:val="21"/>
              </w:rPr>
              <w:t>、提供了设计开发阶段</w:t>
            </w:r>
            <w:r>
              <w:rPr>
                <w:rFonts w:hint="eastAsia"/>
                <w:szCs w:val="21"/>
                <w:lang w:eastAsia="zh-CN"/>
              </w:rPr>
              <w:t>《</w:t>
            </w:r>
            <w:r>
              <w:rPr>
                <w:rFonts w:hint="eastAsia"/>
                <w:szCs w:val="21"/>
              </w:rPr>
              <w:t>设计和开发评审记录</w:t>
            </w:r>
            <w:r>
              <w:rPr>
                <w:rFonts w:hint="eastAsia"/>
                <w:szCs w:val="21"/>
                <w:lang w:eastAsia="zh-CN"/>
              </w:rPr>
              <w:t>》</w:t>
            </w:r>
            <w:r>
              <w:rPr>
                <w:rFonts w:hint="eastAsia"/>
                <w:szCs w:val="21"/>
              </w:rPr>
              <w:t>。主要针对合同标准符合性</w:t>
            </w:r>
            <w:r>
              <w:rPr>
                <w:rFonts w:hint="eastAsia"/>
                <w:szCs w:val="21"/>
                <w:lang w:eastAsia="zh-CN"/>
              </w:rPr>
              <w:t>、</w:t>
            </w:r>
            <w:r>
              <w:rPr>
                <w:rFonts w:hint="eastAsia"/>
                <w:szCs w:val="21"/>
              </w:rPr>
              <w:t>采购可行性</w:t>
            </w:r>
            <w:r>
              <w:rPr>
                <w:rFonts w:hint="eastAsia"/>
                <w:szCs w:val="21"/>
                <w:lang w:eastAsia="zh-CN"/>
              </w:rPr>
              <w:t>、</w:t>
            </w:r>
            <w:r>
              <w:rPr>
                <w:rFonts w:hint="eastAsia"/>
                <w:szCs w:val="21"/>
              </w:rPr>
              <w:t>生产可行性</w:t>
            </w:r>
            <w:r>
              <w:rPr>
                <w:rFonts w:hint="eastAsia"/>
                <w:szCs w:val="21"/>
                <w:lang w:eastAsia="zh-CN"/>
              </w:rPr>
              <w:t>、</w:t>
            </w:r>
            <w:r>
              <w:rPr>
                <w:rFonts w:hint="eastAsia"/>
                <w:szCs w:val="21"/>
              </w:rPr>
              <w:t>美观性</w:t>
            </w:r>
            <w:r>
              <w:rPr>
                <w:rFonts w:hint="eastAsia"/>
                <w:szCs w:val="21"/>
                <w:lang w:eastAsia="zh-CN"/>
              </w:rPr>
              <w:t>、</w:t>
            </w:r>
            <w:r>
              <w:rPr>
                <w:rFonts w:hint="eastAsia"/>
                <w:szCs w:val="21"/>
              </w:rPr>
              <w:t>可检验性等进行了评审，评审人员包括</w:t>
            </w:r>
            <w:r>
              <w:rPr>
                <w:rFonts w:hint="eastAsia"/>
                <w:szCs w:val="21"/>
                <w:lang w:eastAsia="zh-CN"/>
              </w:rPr>
              <w:t>总经理赵建坤、设备制造部经理胡才勇、技术品管部经理李玉龙</w:t>
            </w:r>
            <w:r>
              <w:rPr>
                <w:rFonts w:hint="eastAsia"/>
                <w:szCs w:val="21"/>
              </w:rPr>
              <w:t>等参与，评审认为评审结论：此项目技术可行，设备制造可行。项目可以进行推进。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szCs w:val="21"/>
                <w:highlight w:val="none"/>
              </w:rPr>
            </w:pPr>
            <w:r>
              <w:rPr>
                <w:szCs w:val="21"/>
              </w:rPr>
              <w:t>4</w:t>
            </w:r>
            <w:r>
              <w:rPr>
                <w:rFonts w:hint="eastAsia"/>
                <w:szCs w:val="21"/>
              </w:rPr>
              <w:t>、提供了微流道原表面换热器设计验证记录，验证方式为</w:t>
            </w:r>
            <w:r>
              <w:rPr>
                <w:rFonts w:hint="eastAsia"/>
                <w:szCs w:val="21"/>
                <w:lang w:val="en-US" w:eastAsia="zh-CN"/>
              </w:rPr>
              <w:t>实际测试</w:t>
            </w:r>
            <w:r>
              <w:rPr>
                <w:rFonts w:hint="eastAsia"/>
                <w:szCs w:val="21"/>
              </w:rPr>
              <w:t>，验证内容</w:t>
            </w:r>
            <w:r>
              <w:rPr>
                <w:rFonts w:hint="eastAsia"/>
                <w:szCs w:val="21"/>
                <w:lang w:val="en-US" w:eastAsia="zh-CN"/>
              </w:rPr>
              <w:t>质量、体积、回热效率、压力降。</w:t>
            </w:r>
            <w:r>
              <w:rPr>
                <w:rFonts w:hint="eastAsia"/>
                <w:szCs w:val="21"/>
              </w:rPr>
              <w:t>验证主持为胡</w:t>
            </w:r>
            <w:r>
              <w:rPr>
                <w:rFonts w:hint="eastAsia"/>
                <w:szCs w:val="21"/>
                <w:lang w:val="en-US" w:eastAsia="zh-CN"/>
              </w:rPr>
              <w:t>才勇</w:t>
            </w:r>
            <w:r>
              <w:rPr>
                <w:rFonts w:hint="eastAsia"/>
                <w:szCs w:val="21"/>
              </w:rPr>
              <w:t>；验证结论为微流道原表面换热器符合设计设想，可生产出售；后续改进要求为“减轻外部框架质量”。评审人员包括</w:t>
            </w:r>
            <w:r>
              <w:rPr>
                <w:rFonts w:hint="eastAsia"/>
                <w:szCs w:val="21"/>
                <w:lang w:eastAsia="zh-CN"/>
              </w:rPr>
              <w:t>设备制造部王康杨、技术品管部李玉龙、总经理赵建坤、设备制造部李伦、设备制造部胡才勇</w:t>
            </w:r>
            <w:r>
              <w:rPr>
                <w:rFonts w:hint="eastAsia"/>
                <w:szCs w:val="21"/>
              </w:rPr>
              <w:t>等</w:t>
            </w:r>
            <w:r>
              <w:rPr>
                <w:rFonts w:hint="eastAsia"/>
                <w:szCs w:val="21"/>
                <w:highlight w:val="none"/>
              </w:rPr>
              <w:t>，但未记录验证时间，现场沟通。</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szCs w:val="21"/>
                <w:highlight w:val="none"/>
              </w:rPr>
            </w:pPr>
            <w:r>
              <w:rPr>
                <w:rFonts w:hint="eastAsia"/>
                <w:szCs w:val="21"/>
                <w:highlight w:val="none"/>
                <w:lang w:val="en-US" w:eastAsia="zh-CN"/>
              </w:rPr>
              <w:t>5、</w:t>
            </w:r>
            <w:r>
              <w:rPr>
                <w:rFonts w:hint="eastAsia"/>
                <w:szCs w:val="21"/>
                <w:highlight w:val="none"/>
              </w:rPr>
              <w:t>提供</w:t>
            </w:r>
            <w:r>
              <w:rPr>
                <w:rFonts w:hint="eastAsia"/>
                <w:szCs w:val="21"/>
                <w:highlight w:val="none"/>
                <w:lang w:val="en-US" w:eastAsia="zh-CN"/>
              </w:rPr>
              <w:t>2021.3.31</w:t>
            </w:r>
            <w:r>
              <w:rPr>
                <w:rFonts w:hint="eastAsia"/>
                <w:szCs w:val="21"/>
                <w:highlight w:val="none"/>
              </w:rPr>
              <w:t>设计开发更改记录，更改原因微流道表面换热器整体质量偏重。</w:t>
            </w:r>
            <w:r>
              <w:rPr>
                <w:rFonts w:hint="eastAsia"/>
                <w:szCs w:val="21"/>
                <w:highlight w:val="none"/>
                <w:lang w:val="en-US" w:eastAsia="zh-CN"/>
              </w:rPr>
              <w:t>将</w:t>
            </w:r>
            <w:r>
              <w:rPr>
                <w:rFonts w:hint="eastAsia"/>
                <w:szCs w:val="21"/>
                <w:highlight w:val="none"/>
              </w:rPr>
              <w:t>微流道表面换热器质量38kg</w:t>
            </w:r>
            <w:r>
              <w:rPr>
                <w:rFonts w:hint="eastAsia"/>
                <w:szCs w:val="21"/>
                <w:highlight w:val="none"/>
                <w:lang w:val="en-US" w:eastAsia="zh-CN"/>
              </w:rPr>
              <w:t>更改为36kg，更改实施情况：微流道表面换热器外部框架重新设计更改。</w:t>
            </w:r>
            <w:r>
              <w:rPr>
                <w:rFonts w:hint="eastAsia"/>
                <w:szCs w:val="21"/>
                <w:highlight w:val="none"/>
              </w:rPr>
              <w:t>评价人</w:t>
            </w:r>
            <w:r>
              <w:rPr>
                <w:rFonts w:hint="eastAsia"/>
                <w:highlight w:val="none"/>
              </w:rPr>
              <w:t>设备制造部胡才勇</w:t>
            </w:r>
            <w:r>
              <w:rPr>
                <w:rFonts w:hint="eastAsia"/>
                <w:highlight w:val="none"/>
                <w:lang w:eastAsia="zh-CN"/>
              </w:rPr>
              <w:t>、</w:t>
            </w:r>
            <w:r>
              <w:rPr>
                <w:rFonts w:hint="eastAsia"/>
                <w:highlight w:val="none"/>
              </w:rPr>
              <w:t>设备制造部王康杨</w:t>
            </w:r>
            <w:r>
              <w:rPr>
                <w:rFonts w:hint="eastAsia"/>
                <w:highlight w:val="none"/>
                <w:lang w:eastAsia="zh-CN"/>
              </w:rPr>
              <w:t>、</w:t>
            </w:r>
            <w:r>
              <w:rPr>
                <w:rFonts w:hint="eastAsia"/>
                <w:highlight w:val="none"/>
                <w:lang w:val="en-US" w:eastAsia="zh-CN"/>
              </w:rPr>
              <w:t>技术</w:t>
            </w:r>
            <w:r>
              <w:rPr>
                <w:rFonts w:hint="eastAsia"/>
                <w:highlight w:val="none"/>
              </w:rPr>
              <w:t>品管部李玉龙</w:t>
            </w:r>
            <w:r>
              <w:rPr>
                <w:rFonts w:hint="eastAsia"/>
                <w:szCs w:val="21"/>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szCs w:val="21"/>
                <w:highlight w:val="none"/>
              </w:rPr>
            </w:pPr>
            <w:r>
              <w:rPr>
                <w:rFonts w:hint="eastAsia"/>
                <w:szCs w:val="21"/>
                <w:highlight w:val="none"/>
                <w:lang w:val="en-US" w:eastAsia="zh-CN"/>
              </w:rPr>
              <w:t>6</w:t>
            </w:r>
            <w:r>
              <w:rPr>
                <w:rFonts w:hint="eastAsia"/>
                <w:szCs w:val="21"/>
                <w:highlight w:val="none"/>
              </w:rPr>
              <w:t>、提供了2</w:t>
            </w:r>
            <w:r>
              <w:rPr>
                <w:szCs w:val="21"/>
                <w:highlight w:val="none"/>
              </w:rPr>
              <w:t>021.</w:t>
            </w:r>
            <w:r>
              <w:rPr>
                <w:rFonts w:hint="eastAsia"/>
                <w:szCs w:val="21"/>
                <w:highlight w:val="none"/>
                <w:lang w:val="en-US" w:eastAsia="zh-CN"/>
              </w:rPr>
              <w:t>4</w:t>
            </w:r>
            <w:r>
              <w:rPr>
                <w:rFonts w:hint="eastAsia"/>
                <w:szCs w:val="21"/>
                <w:highlight w:val="none"/>
              </w:rPr>
              <w:t>.</w:t>
            </w:r>
            <w:r>
              <w:rPr>
                <w:rFonts w:hint="eastAsia"/>
                <w:szCs w:val="21"/>
                <w:highlight w:val="none"/>
                <w:lang w:val="en-US" w:eastAsia="zh-CN"/>
              </w:rPr>
              <w:t>22</w:t>
            </w:r>
            <w:r>
              <w:rPr>
                <w:rFonts w:hint="eastAsia"/>
                <w:szCs w:val="21"/>
                <w:highlight w:val="none"/>
              </w:rPr>
              <w:t>设计和开发确认记录，确认主持人为李玉龙，主要以内部自行确认</w:t>
            </w:r>
            <w:r>
              <w:rPr>
                <w:rFonts w:hint="eastAsia"/>
                <w:szCs w:val="21"/>
                <w:highlight w:val="none"/>
                <w:lang w:val="en-US" w:eastAsia="zh-CN"/>
              </w:rPr>
              <w:t>和顾客确认</w:t>
            </w:r>
            <w:r>
              <w:rPr>
                <w:rFonts w:hint="eastAsia"/>
                <w:szCs w:val="21"/>
                <w:highlight w:val="none"/>
              </w:rPr>
              <w:t>方式，结论为微换热器</w:t>
            </w:r>
            <w:r>
              <w:rPr>
                <w:rFonts w:hint="eastAsia"/>
                <w:szCs w:val="21"/>
                <w:highlight w:val="none"/>
                <w:lang w:val="en-US" w:eastAsia="zh-CN"/>
              </w:rPr>
              <w:t>换热</w:t>
            </w:r>
            <w:r>
              <w:rPr>
                <w:rFonts w:hint="eastAsia"/>
                <w:szCs w:val="21"/>
                <w:highlight w:val="none"/>
              </w:rPr>
              <w:t>效果要好，设备占地体积较小</w:t>
            </w:r>
            <w:r>
              <w:rPr>
                <w:rFonts w:hint="eastAsia"/>
                <w:szCs w:val="21"/>
                <w:highlight w:val="none"/>
                <w:lang w:eastAsia="zh-CN"/>
              </w:rPr>
              <w:t>，</w:t>
            </w:r>
            <w:r>
              <w:rPr>
                <w:rFonts w:hint="eastAsia"/>
                <w:szCs w:val="21"/>
                <w:highlight w:val="none"/>
                <w:lang w:val="en-US" w:eastAsia="zh-CN"/>
              </w:rPr>
              <w:t>质量比同质产品轻</w:t>
            </w:r>
            <w:r>
              <w:rPr>
                <w:rFonts w:hint="eastAsia"/>
                <w:szCs w:val="21"/>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szCs w:val="21"/>
                <w:highlight w:val="none"/>
                <w:lang w:eastAsia="zh-CN"/>
              </w:rPr>
            </w:pPr>
            <w:r>
              <w:rPr>
                <w:szCs w:val="21"/>
                <w:highlight w:val="none"/>
              </w:rPr>
              <w:t>7</w:t>
            </w:r>
            <w:r>
              <w:rPr>
                <w:rFonts w:hint="eastAsia"/>
                <w:szCs w:val="21"/>
                <w:highlight w:val="none"/>
              </w:rPr>
              <w:t>、提供了</w:t>
            </w:r>
            <w:r>
              <w:rPr>
                <w:rFonts w:hint="eastAsia"/>
                <w:szCs w:val="21"/>
                <w:highlight w:val="none"/>
                <w:lang w:val="en-US" w:eastAsia="zh-CN"/>
              </w:rPr>
              <w:t>微流道原表面换热器</w:t>
            </w:r>
            <w:r>
              <w:rPr>
                <w:rFonts w:hint="eastAsia"/>
                <w:szCs w:val="21"/>
                <w:highlight w:val="none"/>
              </w:rPr>
              <w:t>的设计和开发的输出</w:t>
            </w:r>
            <w:r>
              <w:rPr>
                <w:rFonts w:hint="eastAsia"/>
                <w:szCs w:val="21"/>
                <w:highlight w:val="none"/>
                <w:lang w:eastAsia="zh-CN"/>
              </w:rPr>
              <w:t>，</w:t>
            </w:r>
            <w:r>
              <w:rPr>
                <w:rFonts w:hint="eastAsia"/>
                <w:szCs w:val="21"/>
                <w:highlight w:val="none"/>
              </w:rPr>
              <w:t>设计输出清单</w:t>
            </w:r>
            <w:r>
              <w:rPr>
                <w:rFonts w:hint="eastAsia"/>
                <w:szCs w:val="21"/>
                <w:highlight w:val="none"/>
                <w:lang w:eastAsia="zh-CN"/>
              </w:rPr>
              <w:t>：</w:t>
            </w:r>
            <w:r>
              <w:rPr>
                <w:rFonts w:hint="eastAsia"/>
                <w:szCs w:val="21"/>
                <w:highlight w:val="none"/>
              </w:rPr>
              <w:t>S型流道冲压设备图</w:t>
            </w:r>
            <w:r>
              <w:rPr>
                <w:rFonts w:hint="eastAsia"/>
                <w:szCs w:val="21"/>
                <w:highlight w:val="none"/>
                <w:lang w:eastAsia="zh-CN"/>
              </w:rPr>
              <w:t>、</w:t>
            </w:r>
            <w:r>
              <w:rPr>
                <w:rFonts w:hint="eastAsia"/>
                <w:szCs w:val="21"/>
                <w:highlight w:val="none"/>
              </w:rPr>
              <w:t>S型流道薄板组装焊接图</w:t>
            </w:r>
            <w:r>
              <w:rPr>
                <w:rFonts w:hint="eastAsia"/>
                <w:szCs w:val="21"/>
                <w:highlight w:val="none"/>
                <w:lang w:eastAsia="zh-CN"/>
              </w:rPr>
              <w:t>、</w:t>
            </w:r>
            <w:r>
              <w:rPr>
                <w:rFonts w:hint="eastAsia"/>
                <w:szCs w:val="21"/>
                <w:highlight w:val="none"/>
              </w:rPr>
              <w:t>微流道原表面换热器整装图</w:t>
            </w:r>
            <w:r>
              <w:rPr>
                <w:rFonts w:hint="eastAsia"/>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szCs w:val="21"/>
                <w:highlight w:val="none"/>
              </w:rPr>
            </w:pPr>
            <w:r>
              <w:rPr>
                <w:rFonts w:hint="eastAsia"/>
                <w:szCs w:val="21"/>
                <w:highlight w:val="none"/>
              </w:rPr>
              <w:t>该面料设计开发有基本过程，但规范性有待提高，现场沟通。</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szCs w:val="21"/>
              </w:rPr>
            </w:pPr>
            <w:r>
              <w:rPr>
                <w:rFonts w:hint="eastAsia"/>
                <w:szCs w:val="21"/>
              </w:rPr>
              <w:t>另外抽查琼脂乳化微通道反应器的研发的设计研发项目（项目时间为2020.12-2021.10</w:t>
            </w:r>
            <w:r>
              <w:rPr>
                <w:rFonts w:hint="eastAsia"/>
                <w:szCs w:val="21"/>
                <w:lang w:eastAsia="zh-CN"/>
              </w:rPr>
              <w:t>）</w:t>
            </w:r>
            <w:r>
              <w:rPr>
                <w:rFonts w:hint="eastAsia"/>
                <w:szCs w:val="21"/>
              </w:rPr>
              <w:t>：设计开发基本过程与面料开发基本一致；设计开发任务中要求了面此设备主要为了能够达到甲方所需目标产品的要求。此套设备具有高效混合的特点。设备整体负荷化工行业设备设计规范要求。设备包括控制系统、原料融料部分、送料机构部分、喷射造粒容器、喷雾部分、冷热媒温控部分、产品收集器等，确认结论为符合要求。</w:t>
            </w:r>
          </w:p>
        </w:tc>
        <w:tc>
          <w:tcPr>
            <w:tcW w:w="1585" w:type="dxa"/>
          </w:tcPr>
          <w:p>
            <w:r>
              <w:rPr>
                <w:rFonts w:hint="eastAsia"/>
              </w:rPr>
              <w:t>Y</w:t>
            </w:r>
          </w:p>
        </w:tc>
      </w:tr>
    </w:tbl>
    <w:p>
      <w:r>
        <w:ptab w:relativeTo="margin" w:alignment="center" w:leader="none"/>
      </w:r>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3"/>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0"/>
    <w:rsid w:val="00002440"/>
    <w:rsid w:val="0001713F"/>
    <w:rsid w:val="0002173F"/>
    <w:rsid w:val="00022295"/>
    <w:rsid w:val="00030391"/>
    <w:rsid w:val="0004595B"/>
    <w:rsid w:val="000541D9"/>
    <w:rsid w:val="00070F88"/>
    <w:rsid w:val="00076B32"/>
    <w:rsid w:val="000803A9"/>
    <w:rsid w:val="00081614"/>
    <w:rsid w:val="000B7103"/>
    <w:rsid w:val="000B7900"/>
    <w:rsid w:val="000C49C6"/>
    <w:rsid w:val="000E3A9C"/>
    <w:rsid w:val="00120B21"/>
    <w:rsid w:val="0014278E"/>
    <w:rsid w:val="00165624"/>
    <w:rsid w:val="00170137"/>
    <w:rsid w:val="00171967"/>
    <w:rsid w:val="001D07BD"/>
    <w:rsid w:val="002045DF"/>
    <w:rsid w:val="0020740E"/>
    <w:rsid w:val="00226AF0"/>
    <w:rsid w:val="0022716D"/>
    <w:rsid w:val="00227586"/>
    <w:rsid w:val="002679B4"/>
    <w:rsid w:val="00271484"/>
    <w:rsid w:val="0029355D"/>
    <w:rsid w:val="0029416E"/>
    <w:rsid w:val="00295109"/>
    <w:rsid w:val="002B5E56"/>
    <w:rsid w:val="002B6749"/>
    <w:rsid w:val="002C68BB"/>
    <w:rsid w:val="002E3DFE"/>
    <w:rsid w:val="002E41E8"/>
    <w:rsid w:val="00311B3F"/>
    <w:rsid w:val="00313387"/>
    <w:rsid w:val="003244AB"/>
    <w:rsid w:val="0038231E"/>
    <w:rsid w:val="00383F30"/>
    <w:rsid w:val="003870EE"/>
    <w:rsid w:val="003C7B3C"/>
    <w:rsid w:val="003D24BF"/>
    <w:rsid w:val="00402199"/>
    <w:rsid w:val="0041533F"/>
    <w:rsid w:val="004322E0"/>
    <w:rsid w:val="00444A92"/>
    <w:rsid w:val="0045163F"/>
    <w:rsid w:val="0045550A"/>
    <w:rsid w:val="00465F28"/>
    <w:rsid w:val="00477697"/>
    <w:rsid w:val="00483191"/>
    <w:rsid w:val="0048779C"/>
    <w:rsid w:val="0049762A"/>
    <w:rsid w:val="004A74BB"/>
    <w:rsid w:val="004B16A6"/>
    <w:rsid w:val="004C40B4"/>
    <w:rsid w:val="004C5890"/>
    <w:rsid w:val="004D1E37"/>
    <w:rsid w:val="004D4BE3"/>
    <w:rsid w:val="004F17FB"/>
    <w:rsid w:val="004F2261"/>
    <w:rsid w:val="004F6652"/>
    <w:rsid w:val="00536C06"/>
    <w:rsid w:val="0054259D"/>
    <w:rsid w:val="005710E1"/>
    <w:rsid w:val="005772EF"/>
    <w:rsid w:val="005927B5"/>
    <w:rsid w:val="0059346A"/>
    <w:rsid w:val="005A0BC8"/>
    <w:rsid w:val="005B12D7"/>
    <w:rsid w:val="005B6DAB"/>
    <w:rsid w:val="005B779E"/>
    <w:rsid w:val="005C6A4E"/>
    <w:rsid w:val="005E3D29"/>
    <w:rsid w:val="006039D8"/>
    <w:rsid w:val="00614C0D"/>
    <w:rsid w:val="0062155C"/>
    <w:rsid w:val="006424DF"/>
    <w:rsid w:val="006646A9"/>
    <w:rsid w:val="006761AB"/>
    <w:rsid w:val="006C5E35"/>
    <w:rsid w:val="006E0237"/>
    <w:rsid w:val="006E7023"/>
    <w:rsid w:val="0072362F"/>
    <w:rsid w:val="00727526"/>
    <w:rsid w:val="007328EA"/>
    <w:rsid w:val="00733FA2"/>
    <w:rsid w:val="00781AA2"/>
    <w:rsid w:val="00807E70"/>
    <w:rsid w:val="00815425"/>
    <w:rsid w:val="0083250F"/>
    <w:rsid w:val="00834D15"/>
    <w:rsid w:val="00840015"/>
    <w:rsid w:val="00876E1B"/>
    <w:rsid w:val="0088204A"/>
    <w:rsid w:val="00892B7D"/>
    <w:rsid w:val="008C4AB7"/>
    <w:rsid w:val="008D1D2F"/>
    <w:rsid w:val="008E4FC1"/>
    <w:rsid w:val="008F0F67"/>
    <w:rsid w:val="008F1592"/>
    <w:rsid w:val="00954EA8"/>
    <w:rsid w:val="00961452"/>
    <w:rsid w:val="00972843"/>
    <w:rsid w:val="009859A5"/>
    <w:rsid w:val="00994D2D"/>
    <w:rsid w:val="009A23E1"/>
    <w:rsid w:val="009B6C76"/>
    <w:rsid w:val="009C3AF7"/>
    <w:rsid w:val="009E4C1F"/>
    <w:rsid w:val="009F1138"/>
    <w:rsid w:val="009F2235"/>
    <w:rsid w:val="00A07938"/>
    <w:rsid w:val="00A150ED"/>
    <w:rsid w:val="00A24E16"/>
    <w:rsid w:val="00A31032"/>
    <w:rsid w:val="00A33A07"/>
    <w:rsid w:val="00A55BFA"/>
    <w:rsid w:val="00A561F1"/>
    <w:rsid w:val="00AA7D1C"/>
    <w:rsid w:val="00AA7FF6"/>
    <w:rsid w:val="00AB2921"/>
    <w:rsid w:val="00AE1809"/>
    <w:rsid w:val="00B554CF"/>
    <w:rsid w:val="00B65F3F"/>
    <w:rsid w:val="00B71877"/>
    <w:rsid w:val="00B829E3"/>
    <w:rsid w:val="00BB6546"/>
    <w:rsid w:val="00C00893"/>
    <w:rsid w:val="00C30185"/>
    <w:rsid w:val="00C3578A"/>
    <w:rsid w:val="00C63F64"/>
    <w:rsid w:val="00C66AF4"/>
    <w:rsid w:val="00C82C7D"/>
    <w:rsid w:val="00C90558"/>
    <w:rsid w:val="00C925F6"/>
    <w:rsid w:val="00CA0454"/>
    <w:rsid w:val="00CE38B9"/>
    <w:rsid w:val="00CE4298"/>
    <w:rsid w:val="00D03072"/>
    <w:rsid w:val="00D048CB"/>
    <w:rsid w:val="00D27A6C"/>
    <w:rsid w:val="00D87EEE"/>
    <w:rsid w:val="00DA362B"/>
    <w:rsid w:val="00DA51D6"/>
    <w:rsid w:val="00DC635A"/>
    <w:rsid w:val="00DC71FF"/>
    <w:rsid w:val="00DD4B80"/>
    <w:rsid w:val="00DD7155"/>
    <w:rsid w:val="00DE5B6E"/>
    <w:rsid w:val="00DF19B0"/>
    <w:rsid w:val="00DF6297"/>
    <w:rsid w:val="00E17E4B"/>
    <w:rsid w:val="00E2123D"/>
    <w:rsid w:val="00E408E2"/>
    <w:rsid w:val="00E435C8"/>
    <w:rsid w:val="00EA05D1"/>
    <w:rsid w:val="00EA62F6"/>
    <w:rsid w:val="00EA70D7"/>
    <w:rsid w:val="00EC39BD"/>
    <w:rsid w:val="00EC5075"/>
    <w:rsid w:val="00EE0838"/>
    <w:rsid w:val="00EE54FE"/>
    <w:rsid w:val="00EF3EBB"/>
    <w:rsid w:val="00F00EF3"/>
    <w:rsid w:val="00F46DDF"/>
    <w:rsid w:val="00F5323E"/>
    <w:rsid w:val="00F71405"/>
    <w:rsid w:val="00F71B53"/>
    <w:rsid w:val="00FB545F"/>
    <w:rsid w:val="00FB62E2"/>
    <w:rsid w:val="08710821"/>
    <w:rsid w:val="20BF3E4B"/>
    <w:rsid w:val="277B4FD6"/>
    <w:rsid w:val="45287965"/>
    <w:rsid w:val="507D5729"/>
    <w:rsid w:val="59A85BB0"/>
    <w:rsid w:val="5AA53F34"/>
    <w:rsid w:val="5B3E4768"/>
    <w:rsid w:val="66E53D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ind w:left="360"/>
    </w:pPr>
    <w:rPr>
      <w:sz w:val="20"/>
    </w:rPr>
  </w:style>
  <w:style w:type="paragraph" w:styleId="3">
    <w:name w:val="Plain Text"/>
    <w:basedOn w:val="1"/>
    <w:link w:val="16"/>
    <w:qFormat/>
    <w:uiPriority w:val="0"/>
    <w:rPr>
      <w:rFonts w:ascii="宋体" w:hAnsi="Courier New"/>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页眉 字符"/>
    <w:basedOn w:val="8"/>
    <w:link w:val="6"/>
    <w:qFormat/>
    <w:uiPriority w:val="99"/>
    <w:rPr>
      <w:rFonts w:ascii="Times New Roman" w:hAnsi="Times New Roman" w:eastAsia="宋体" w:cs="Times New Roman"/>
      <w:sz w:val="18"/>
      <w:szCs w:val="18"/>
    </w:rPr>
  </w:style>
  <w:style w:type="character" w:customStyle="1" w:styleId="11">
    <w:name w:val="页脚 字符"/>
    <w:basedOn w:val="8"/>
    <w:link w:val="5"/>
    <w:qFormat/>
    <w:uiPriority w:val="99"/>
    <w:rPr>
      <w:rFonts w:ascii="Times New Roman" w:hAnsi="Times New Roman" w:eastAsia="宋体" w:cs="Times New Roman"/>
      <w:sz w:val="18"/>
      <w:szCs w:val="18"/>
    </w:rPr>
  </w:style>
  <w:style w:type="character" w:customStyle="1" w:styleId="12">
    <w:name w:val="批注框文本 字符"/>
    <w:basedOn w:val="8"/>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_Style 2"/>
    <w:basedOn w:val="1"/>
    <w:qFormat/>
    <w:uiPriority w:val="34"/>
    <w:pPr>
      <w:ind w:firstLine="420" w:firstLineChars="200"/>
    </w:pPr>
    <w:rPr>
      <w:rFonts w:ascii="Calibri" w:hAnsi="Calibri"/>
      <w:sz w:val="24"/>
      <w:szCs w:val="22"/>
    </w:rPr>
  </w:style>
  <w:style w:type="paragraph" w:styleId="15">
    <w:name w:val="List Paragraph"/>
    <w:basedOn w:val="1"/>
    <w:qFormat/>
    <w:uiPriority w:val="99"/>
    <w:pPr>
      <w:ind w:firstLine="420" w:firstLineChars="200"/>
    </w:pPr>
  </w:style>
  <w:style w:type="character" w:customStyle="1" w:styleId="16">
    <w:name w:val="纯文本 字符"/>
    <w:basedOn w:val="8"/>
    <w:link w:val="3"/>
    <w:qFormat/>
    <w:uiPriority w:val="0"/>
    <w:rPr>
      <w:rFonts w:ascii="宋体" w:hAnsi="Courier New"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935</Words>
  <Characters>5330</Characters>
  <Lines>44</Lines>
  <Paragraphs>12</Paragraphs>
  <TotalTime>0</TotalTime>
  <ScaleCrop>false</ScaleCrop>
  <LinksUpToDate>false</LinksUpToDate>
  <CharactersWithSpaces>6253</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2021-03-24T00:55:00Z</dcterms:created>
  <dc:creator>微软用户</dc:creator>
  <cp:lastModifiedBy>森林</cp:lastModifiedBy>
  <dcterms:modified xsi:type="dcterms:W3CDTF">2021-08-31T15:23:36Z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58B26AF6026A41EFB5E4043542EF07E0</vt:lpwstr>
  </property>
</Properties>
</file>