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受审核部门：</w:t>
            </w:r>
            <w:r>
              <w:rPr>
                <w:rFonts w:hint="eastAsia" w:cs="Tahoma" w:asciiTheme="minorEastAsia" w:hAnsiTheme="minorEastAsia" w:eastAsiaTheme="minorEastAsia"/>
                <w:sz w:val="24"/>
              </w:rPr>
              <w:t>物流部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主管领导：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刘琳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陪同人员：谢雪琴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审核员：龚璇  邝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柏臣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审核时间：2021年8月24日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审核条款：E：5.3、6.2、6.1.2、8.1、8.2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16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资源、职责、权限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目标、指标、管理方案及完成情况</w:t>
            </w: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E5.3</w:t>
            </w:r>
          </w:p>
          <w:p>
            <w:pPr>
              <w:spacing w:line="360" w:lineRule="auto"/>
              <w:ind w:firstLine="8" w:firstLineChars="4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 xml:space="preserve">  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E6.2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询问物流部主管物流部主要负责：负责采购过程、订单管理过程、产品交付过程管理，选择供方，编制采购计划，签订采购合同，验证采购产品等及文件控制；订单评审，下达工作计划、发货记录顾客或外部供方的财产、防护、交付后活动、外部提供过程环境因素的识别、评价、控制、监测，运行控制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出示了</w:t>
            </w:r>
            <w:r>
              <w:rPr>
                <w:rFonts w:asciiTheme="minorEastAsia" w:hAnsiTheme="minorEastAsia" w:eastAsiaTheme="minorEastAsia"/>
                <w:szCs w:val="21"/>
              </w:rPr>
              <w:t>2021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年公司管理目标/指标分解、考核表：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1、物流部的环境目标为： 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固废分类处置率</w:t>
            </w:r>
            <w:r>
              <w:rPr>
                <w:rFonts w:asciiTheme="minorEastAsia" w:hAnsiTheme="minorEastAsia" w:eastAsiaTheme="minorEastAsia"/>
                <w:szCs w:val="21"/>
              </w:rPr>
              <w:t>100%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火灾事故发生次数0.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</w:t>
            </w:r>
            <w:r>
              <w:rPr>
                <w:rFonts w:asciiTheme="minorEastAsia" w:hAnsiTheme="minorEastAsia" w:eastAsiaTheme="minorEastAsia"/>
                <w:szCs w:val="21"/>
              </w:rPr>
              <w:t>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szCs w:val="21"/>
              </w:rPr>
              <w:t>上事故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发</w:t>
            </w:r>
            <w:r>
              <w:rPr>
                <w:rFonts w:asciiTheme="minorEastAsia" w:hAnsiTheme="minorEastAsia" w:eastAsiaTheme="minorEastAsia"/>
                <w:szCs w:val="21"/>
              </w:rPr>
              <w:t>生率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实际测量结果：（</w:t>
            </w:r>
            <w:r>
              <w:rPr>
                <w:rFonts w:asciiTheme="minorEastAsia" w:hAnsiTheme="minorEastAsia" w:eastAsiaTheme="minorEastAsia"/>
                <w:szCs w:val="21"/>
              </w:rPr>
              <w:t>时间：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  <w:r>
              <w:rPr>
                <w:rFonts w:ascii="宋体" w:hAnsi="宋体" w:cs="宋体"/>
                <w:color w:val="000000"/>
                <w:sz w:val="24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年1</w:t>
            </w:r>
            <w:r>
              <w:rPr>
                <w:rFonts w:ascii="宋体" w:hAnsi="宋体" w:cs="宋体"/>
                <w:color w:val="000000"/>
                <w:sz w:val="24"/>
              </w:rPr>
              <w:t>-6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月）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固废分类处置率</w:t>
            </w:r>
            <w:r>
              <w:rPr>
                <w:rFonts w:asciiTheme="minorEastAsia" w:hAnsiTheme="minorEastAsia" w:eastAsiaTheme="minorEastAsia"/>
                <w:szCs w:val="21"/>
              </w:rPr>
              <w:t>100%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火灾事故发生次数为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</w:t>
            </w:r>
            <w:r>
              <w:rPr>
                <w:rFonts w:asciiTheme="minorEastAsia" w:hAnsiTheme="minorEastAsia" w:eastAsiaTheme="minorEastAsia"/>
                <w:szCs w:val="21"/>
              </w:rPr>
              <w:t>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szCs w:val="21"/>
              </w:rPr>
              <w:t>上事故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发</w:t>
            </w:r>
            <w:r>
              <w:rPr>
                <w:rFonts w:asciiTheme="minorEastAsia" w:hAnsiTheme="minorEastAsia" w:eastAsiaTheme="minorEastAsia"/>
                <w:szCs w:val="21"/>
              </w:rPr>
              <w:t>生率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目标已实现，目标建立基本满足服务要求，并可测量与质量环境安全方针保持一致，适宜。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、环境目标、指标和管理方案共1个</w:t>
            </w:r>
          </w:p>
          <w:p>
            <w:pPr>
              <w:spacing w:line="360" w:lineRule="auto"/>
              <w:ind w:firstLine="420" w:firstLineChars="200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固废控制措施：固体废弃物分类收集，生活垃圾及时处理；危废按《危险废弃物规范化管理制度》从源头减少危废产生，对危废进行分类收集、与有资质的危废处理公司签订转移合同。以上管理方案有计划完成时间、实际完成时间、实施结果、验证情况等，通过执行相关的控制程序、管理制度对以上管理方案进行管理，定期对方案进行检查，检查结果，以上方案已完成或阶段性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环境因素、危险源辨识与评价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E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 xml:space="preserve">6.1.2 </w:t>
            </w:r>
          </w:p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公司编制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了《环境因素识别和确定控制程序》。</w:t>
            </w:r>
          </w:p>
          <w:p>
            <w:pPr>
              <w:tabs>
                <w:tab w:val="center" w:pos="4535"/>
                <w:tab w:val="left" w:pos="7128"/>
              </w:tabs>
              <w:spacing w:line="360" w:lineRule="auto"/>
              <w:ind w:firstLine="480" w:firstLineChars="200"/>
              <w:jc w:val="left"/>
              <w:rPr>
                <w:rFonts w:cs="楷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zCs w:val="24"/>
              </w:rPr>
              <w:t>查物流部的《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环境因素识别和评价一览表</w:t>
            </w: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zCs w:val="24"/>
              </w:rPr>
              <w:t>》，识别了本部门在办公、采购、销售、相关方等各有关过程的环境因素，识别中能考虑生命周期观点。</w:t>
            </w:r>
          </w:p>
          <w:p>
            <w:pPr>
              <w:tabs>
                <w:tab w:val="center" w:pos="4535"/>
                <w:tab w:val="left" w:pos="7128"/>
              </w:tabs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识别出涉及物流部的环境因素有：固废的产生；化学品的泄漏，水、电、纸张的消耗；火灾；进入厂区的相关方汽车的尾气、噪声排放、机油泄漏/自然灾害等。</w:t>
            </w:r>
          </w:p>
          <w:p>
            <w:pPr>
              <w:tabs>
                <w:tab w:val="center" w:pos="4535"/>
                <w:tab w:val="left" w:pos="7128"/>
              </w:tabs>
              <w:spacing w:line="360" w:lineRule="auto"/>
              <w:ind w:firstLine="315" w:firstLineChars="1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对识别出的环境因素进行了评价，评价方法：采用打分法</w:t>
            </w:r>
          </w:p>
          <w:p>
            <w:pPr>
              <w:tabs>
                <w:tab w:val="center" w:pos="4535"/>
                <w:tab w:val="left" w:pos="7128"/>
              </w:tabs>
              <w:spacing w:line="360" w:lineRule="auto"/>
              <w:ind w:firstLine="315" w:firstLineChars="1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评价出部门的重要环境因素是：</w:t>
            </w:r>
          </w:p>
          <w:p>
            <w:pPr>
              <w:tabs>
                <w:tab w:val="center" w:pos="4535"/>
                <w:tab w:val="left" w:pos="7128"/>
              </w:tabs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1）火灾；</w:t>
            </w:r>
          </w:p>
          <w:p>
            <w:pPr>
              <w:tabs>
                <w:tab w:val="center" w:pos="4535"/>
                <w:tab w:val="left" w:pos="7128"/>
              </w:tabs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2）固废的排放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已列入公司重要环境因素清单；</w:t>
            </w:r>
          </w:p>
          <w:p>
            <w:pPr>
              <w:spacing w:line="360" w:lineRule="auto"/>
              <w:ind w:firstLine="480" w:firstLineChars="200"/>
              <w:rPr>
                <w:rFonts w:cs="楷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控制措施：固废分类存放、垃圾等由办公室负责按规定处置，包装物分类卖掉，培训教育，配备</w:t>
            </w: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zCs w:val="24"/>
              </w:rPr>
              <w:t>有消防器材、应急预案等措施。</w:t>
            </w:r>
          </w:p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E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8.1</w:t>
            </w:r>
          </w:p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50"/>
              <w:rPr>
                <w:rFonts w:asciiTheme="minorEastAsia" w:hAnsiTheme="minorEastAsia" w:eastAsia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制定了《运行控制程序》、《固体废弃物分类收集处理规定》、《化学品泄漏应急规定》等文件，对识别出的环境因素运行控制要求作出了规定，基本符合要求</w:t>
            </w:r>
            <w:r>
              <w:rPr>
                <w:rFonts w:hint="eastAsia" w:asciiTheme="minorEastAsia" w:hAnsiTheme="minorEastAsia" w:eastAsiaTheme="minorEastAsia"/>
                <w:spacing w:val="6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ind w:leftChars="-150" w:hanging="315" w:hangingChars="142"/>
              <w:rPr>
                <w:rFonts w:asciiTheme="minorEastAsia" w:hAnsiTheme="minorEastAsia" w:eastAsia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Cs w:val="21"/>
              </w:rPr>
              <w:t xml:space="preserve">1）  </w:t>
            </w:r>
            <w:r>
              <w:rPr>
                <w:rFonts w:asciiTheme="minorEastAsia" w:hAnsiTheme="minorEastAsia" w:eastAsiaTheme="minorEastAsia"/>
                <w:spacing w:val="6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6"/>
                <w:szCs w:val="21"/>
              </w:rPr>
              <w:t>1）物流部办公照明采用的是节能LED灯，水管开关是节水型开关，无长明灯和长流水现象，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纸张尽量正反使用</w:t>
            </w:r>
            <w:r>
              <w:rPr>
                <w:rFonts w:hint="eastAsia" w:asciiTheme="minorEastAsia" w:hAnsiTheme="minorEastAsia" w:eastAsiaTheme="minorEastAsia"/>
                <w:spacing w:val="6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ind w:left="-67" w:firstLine="476" w:firstLineChars="227"/>
              <w:rPr>
                <w:rFonts w:asciiTheme="minorEastAsia" w:hAnsiTheme="minorEastAsia" w:eastAsia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2）</w:t>
            </w:r>
            <w:r>
              <w:rPr>
                <w:rFonts w:hint="eastAsia" w:asciiTheme="minorEastAsia" w:hAnsiTheme="minorEastAsia" w:eastAsiaTheme="minorEastAsia"/>
                <w:spacing w:val="6"/>
                <w:szCs w:val="21"/>
              </w:rPr>
              <w:t xml:space="preserve">物流部在办公区域设置垃圾分类放置，办公危废交安全委员会负责。 </w:t>
            </w:r>
          </w:p>
          <w:p>
            <w:pPr>
              <w:tabs>
                <w:tab w:val="left" w:pos="840"/>
                <w:tab w:val="left" w:pos="3560"/>
              </w:tabs>
              <w:spacing w:line="360" w:lineRule="auto"/>
              <w:ind w:firstLine="420" w:firstLineChars="200"/>
              <w:rPr>
                <w:rFonts w:cs="HAAPML+ºÚÌå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3）查见办公现场、仓库区域配备了灭火装置，现场见灭火器完好有效；提供了</w:t>
            </w:r>
            <w:r>
              <w:rPr>
                <w:rFonts w:hint="eastAsia" w:cs="HAAPML+ºÚÌå" w:asciiTheme="minorEastAsia" w:hAnsiTheme="minorEastAsia" w:eastAsiaTheme="minorEastAsia"/>
                <w:szCs w:val="21"/>
              </w:rPr>
              <w:t>消防器材完好性检查记录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，每月由专人负责检查。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4）物流部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办公人员使用电脑时间不要太久，减少电磁辐射；复印机放置在通风的地域，以减少废气对人体的伤害。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5）相关方进入公司所处区域时要求减速慢行，禁止长时间鸣笛，搬运货物时要求轻拿轻放，注意安全。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公司产生的一般固体废弃物由物流部统一回收处理，通常一周清运一次，现场查阅了公司一般固体废弃物清运清单，有日期，品种，数量等记录。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E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公司编制了：《应急准备和响应控制程序》来减少或消除由于环境事故或紧急情况污染环境所造成的损失，做出应急准备和响应，并预防或降低可能伴随产生的环境影响风险。</w:t>
            </w:r>
          </w:p>
          <w:p>
            <w:pPr>
              <w:spacing w:line="360" w:lineRule="auto"/>
              <w:ind w:firstLine="405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公司针对紧急情况编制了相应的应急预案，针对可能的意外事故、事件及紧急情况制定，明确了组织机构、各岗位人员职责和权限，明确了事发后的行动路线和程序，规定了联络方法和备急物资的配置。</w:t>
            </w:r>
          </w:p>
          <w:p>
            <w:pPr>
              <w:spacing w:line="360" w:lineRule="auto"/>
              <w:ind w:firstLine="315" w:firstLineChars="15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物流部人员参加了公司组织的应急演练，详见安委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会审核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记录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APML+ºÚÌå">
    <w:altName w:val="微软雅黑"/>
    <w:panose1 w:val="00000000000000000000"/>
    <w:charset w:val="01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E95"/>
    <w:rsid w:val="000037F1"/>
    <w:rsid w:val="00032A72"/>
    <w:rsid w:val="0003373A"/>
    <w:rsid w:val="00057F84"/>
    <w:rsid w:val="000A1249"/>
    <w:rsid w:val="000D06AF"/>
    <w:rsid w:val="000D499D"/>
    <w:rsid w:val="000F15E0"/>
    <w:rsid w:val="00141F69"/>
    <w:rsid w:val="00151015"/>
    <w:rsid w:val="0017640F"/>
    <w:rsid w:val="001A2D7F"/>
    <w:rsid w:val="001C1470"/>
    <w:rsid w:val="001D6B50"/>
    <w:rsid w:val="001F4540"/>
    <w:rsid w:val="00204D75"/>
    <w:rsid w:val="00223BA4"/>
    <w:rsid w:val="00243882"/>
    <w:rsid w:val="00245A4F"/>
    <w:rsid w:val="00246643"/>
    <w:rsid w:val="0025222B"/>
    <w:rsid w:val="002773AF"/>
    <w:rsid w:val="00280857"/>
    <w:rsid w:val="00284EBB"/>
    <w:rsid w:val="002C64F3"/>
    <w:rsid w:val="002E3E5B"/>
    <w:rsid w:val="002E43D2"/>
    <w:rsid w:val="002E4F38"/>
    <w:rsid w:val="00327669"/>
    <w:rsid w:val="00337922"/>
    <w:rsid w:val="003403D4"/>
    <w:rsid w:val="00340867"/>
    <w:rsid w:val="003468E2"/>
    <w:rsid w:val="003706AE"/>
    <w:rsid w:val="00380837"/>
    <w:rsid w:val="003D2F2D"/>
    <w:rsid w:val="003D56C6"/>
    <w:rsid w:val="003E2EE9"/>
    <w:rsid w:val="00407AE2"/>
    <w:rsid w:val="00410914"/>
    <w:rsid w:val="00411ABC"/>
    <w:rsid w:val="004273E5"/>
    <w:rsid w:val="0050403A"/>
    <w:rsid w:val="0050702D"/>
    <w:rsid w:val="00524BC2"/>
    <w:rsid w:val="00536930"/>
    <w:rsid w:val="00541730"/>
    <w:rsid w:val="005537A3"/>
    <w:rsid w:val="0055702A"/>
    <w:rsid w:val="00561442"/>
    <w:rsid w:val="00564E53"/>
    <w:rsid w:val="00567BA6"/>
    <w:rsid w:val="005748AF"/>
    <w:rsid w:val="00575289"/>
    <w:rsid w:val="005830C0"/>
    <w:rsid w:val="00583277"/>
    <w:rsid w:val="005A0BCF"/>
    <w:rsid w:val="005C4113"/>
    <w:rsid w:val="005F7A10"/>
    <w:rsid w:val="00627E58"/>
    <w:rsid w:val="006302B4"/>
    <w:rsid w:val="006373D8"/>
    <w:rsid w:val="00644FE2"/>
    <w:rsid w:val="00664C07"/>
    <w:rsid w:val="0067640C"/>
    <w:rsid w:val="00690215"/>
    <w:rsid w:val="006926AA"/>
    <w:rsid w:val="00695256"/>
    <w:rsid w:val="006B6C59"/>
    <w:rsid w:val="006D455E"/>
    <w:rsid w:val="006E5C14"/>
    <w:rsid w:val="006E678B"/>
    <w:rsid w:val="006F5918"/>
    <w:rsid w:val="006F79AB"/>
    <w:rsid w:val="00703D68"/>
    <w:rsid w:val="0071257A"/>
    <w:rsid w:val="007610D4"/>
    <w:rsid w:val="007651FC"/>
    <w:rsid w:val="007757F3"/>
    <w:rsid w:val="007868DC"/>
    <w:rsid w:val="007873DB"/>
    <w:rsid w:val="00790B34"/>
    <w:rsid w:val="007D0F72"/>
    <w:rsid w:val="007E6AEB"/>
    <w:rsid w:val="008102A5"/>
    <w:rsid w:val="008160CD"/>
    <w:rsid w:val="00823AF0"/>
    <w:rsid w:val="008335A4"/>
    <w:rsid w:val="00857F77"/>
    <w:rsid w:val="0088069D"/>
    <w:rsid w:val="00885E0F"/>
    <w:rsid w:val="0089001A"/>
    <w:rsid w:val="008949E9"/>
    <w:rsid w:val="008973EE"/>
    <w:rsid w:val="008A7726"/>
    <w:rsid w:val="008B2BA1"/>
    <w:rsid w:val="0091791C"/>
    <w:rsid w:val="009416F1"/>
    <w:rsid w:val="00943E40"/>
    <w:rsid w:val="00957F46"/>
    <w:rsid w:val="00971600"/>
    <w:rsid w:val="00995832"/>
    <w:rsid w:val="009973B4"/>
    <w:rsid w:val="009C0423"/>
    <w:rsid w:val="009E17E1"/>
    <w:rsid w:val="009F3A73"/>
    <w:rsid w:val="009F7EED"/>
    <w:rsid w:val="00A11949"/>
    <w:rsid w:val="00A14992"/>
    <w:rsid w:val="00A67098"/>
    <w:rsid w:val="00AA5417"/>
    <w:rsid w:val="00AB69B9"/>
    <w:rsid w:val="00AC2F80"/>
    <w:rsid w:val="00AC6FFF"/>
    <w:rsid w:val="00AD1285"/>
    <w:rsid w:val="00AE2FB7"/>
    <w:rsid w:val="00AE31B0"/>
    <w:rsid w:val="00AF0AAB"/>
    <w:rsid w:val="00B2785D"/>
    <w:rsid w:val="00B43CC4"/>
    <w:rsid w:val="00B47CB2"/>
    <w:rsid w:val="00BB3863"/>
    <w:rsid w:val="00BB3F29"/>
    <w:rsid w:val="00BF597E"/>
    <w:rsid w:val="00C063BF"/>
    <w:rsid w:val="00C233FC"/>
    <w:rsid w:val="00C506CC"/>
    <w:rsid w:val="00C51A36"/>
    <w:rsid w:val="00C55228"/>
    <w:rsid w:val="00C57966"/>
    <w:rsid w:val="00C60CC0"/>
    <w:rsid w:val="00C643A3"/>
    <w:rsid w:val="00C665B3"/>
    <w:rsid w:val="00C66B45"/>
    <w:rsid w:val="00C7541C"/>
    <w:rsid w:val="00C96BC5"/>
    <w:rsid w:val="00CA602F"/>
    <w:rsid w:val="00CE315A"/>
    <w:rsid w:val="00CF431E"/>
    <w:rsid w:val="00CF48FC"/>
    <w:rsid w:val="00D0019C"/>
    <w:rsid w:val="00D061C9"/>
    <w:rsid w:val="00D06F59"/>
    <w:rsid w:val="00D115B1"/>
    <w:rsid w:val="00D25D77"/>
    <w:rsid w:val="00D63673"/>
    <w:rsid w:val="00D76F42"/>
    <w:rsid w:val="00D8388C"/>
    <w:rsid w:val="00D904E5"/>
    <w:rsid w:val="00DC6375"/>
    <w:rsid w:val="00DF6477"/>
    <w:rsid w:val="00E112C6"/>
    <w:rsid w:val="00E413AC"/>
    <w:rsid w:val="00E42907"/>
    <w:rsid w:val="00E70F0E"/>
    <w:rsid w:val="00E8374D"/>
    <w:rsid w:val="00EA6B1F"/>
    <w:rsid w:val="00EB0164"/>
    <w:rsid w:val="00EC2E60"/>
    <w:rsid w:val="00ED0F62"/>
    <w:rsid w:val="00ED4FA5"/>
    <w:rsid w:val="00EE5F20"/>
    <w:rsid w:val="00F27A10"/>
    <w:rsid w:val="00F51C4F"/>
    <w:rsid w:val="00F5496C"/>
    <w:rsid w:val="00F645CD"/>
    <w:rsid w:val="00F76B07"/>
    <w:rsid w:val="00FA0833"/>
    <w:rsid w:val="00FE0F91"/>
    <w:rsid w:val="00FF008B"/>
    <w:rsid w:val="108219C2"/>
    <w:rsid w:val="11F624FE"/>
    <w:rsid w:val="32AC106E"/>
    <w:rsid w:val="5EA12B9A"/>
    <w:rsid w:val="5F2826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0"/>
    <w:pPr>
      <w:ind w:firstLine="525" w:firstLineChars="210"/>
    </w:pPr>
    <w:rPr>
      <w:spacing w:val="20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pacing w:val="20"/>
      <w:kern w:val="2"/>
      <w:sz w:val="21"/>
      <w:szCs w:val="24"/>
    </w:rPr>
  </w:style>
  <w:style w:type="paragraph" w:customStyle="1" w:styleId="13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72809-101D-4CC7-8B9F-085802A66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1537</Characters>
  <Lines>12</Lines>
  <Paragraphs>3</Paragraphs>
  <TotalTime>343</TotalTime>
  <ScaleCrop>false</ScaleCrop>
  <LinksUpToDate>false</LinksUpToDate>
  <CharactersWithSpaces>1803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2021-09-02T08:02:28Z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F3D13257718C4493B76C070EA21AA85B</vt:lpwstr>
  </property>
</Properties>
</file>