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F2" w:rsidRDefault="00A44C2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140"/>
        <w:gridCol w:w="10004"/>
        <w:gridCol w:w="1585"/>
      </w:tblGrid>
      <w:tr w:rsidR="00D902F2">
        <w:tc>
          <w:tcPr>
            <w:tcW w:w="1980" w:type="dxa"/>
            <w:vMerge w:val="restart"/>
            <w:vAlign w:val="center"/>
          </w:tcPr>
          <w:p w:rsidR="00D902F2" w:rsidRDefault="00A44C2C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902F2" w:rsidRDefault="00A44C2C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0" w:type="dxa"/>
            <w:vMerge w:val="restart"/>
            <w:vAlign w:val="center"/>
          </w:tcPr>
          <w:p w:rsidR="00D902F2" w:rsidRDefault="00A44C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902F2" w:rsidRDefault="00A44C2C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D902F2" w:rsidRDefault="00A44C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周鹏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李倩兰</w:t>
            </w:r>
            <w:r w:rsidR="00BC16CD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D902F2" w:rsidRDefault="00A44C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902F2">
        <w:tc>
          <w:tcPr>
            <w:tcW w:w="1980" w:type="dxa"/>
            <w:vMerge/>
            <w:vAlign w:val="center"/>
          </w:tcPr>
          <w:p w:rsidR="00D902F2" w:rsidRDefault="00D902F2">
            <w:pPr>
              <w:spacing w:line="360" w:lineRule="auto"/>
            </w:pPr>
          </w:p>
        </w:tc>
        <w:tc>
          <w:tcPr>
            <w:tcW w:w="1140" w:type="dxa"/>
            <w:vMerge/>
            <w:vAlign w:val="center"/>
          </w:tcPr>
          <w:p w:rsidR="00D902F2" w:rsidRDefault="00D902F2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D902F2" w:rsidRDefault="00A44C2C"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2021.8.23</w:t>
            </w:r>
          </w:p>
        </w:tc>
        <w:tc>
          <w:tcPr>
            <w:tcW w:w="1585" w:type="dxa"/>
            <w:vMerge/>
          </w:tcPr>
          <w:p w:rsidR="00D902F2" w:rsidRDefault="00D902F2">
            <w:pPr>
              <w:spacing w:line="360" w:lineRule="auto"/>
            </w:pPr>
          </w:p>
        </w:tc>
      </w:tr>
      <w:tr w:rsidR="00D902F2">
        <w:tc>
          <w:tcPr>
            <w:tcW w:w="1980" w:type="dxa"/>
            <w:vMerge/>
            <w:vAlign w:val="center"/>
          </w:tcPr>
          <w:p w:rsidR="00D902F2" w:rsidRDefault="00D902F2">
            <w:pPr>
              <w:spacing w:line="360" w:lineRule="auto"/>
            </w:pPr>
          </w:p>
        </w:tc>
        <w:tc>
          <w:tcPr>
            <w:tcW w:w="1140" w:type="dxa"/>
            <w:vMerge/>
            <w:vAlign w:val="center"/>
          </w:tcPr>
          <w:p w:rsidR="00D902F2" w:rsidRDefault="00D902F2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D902F2" w:rsidRDefault="00A44C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D902F2" w:rsidRDefault="00A44C2C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 xml:space="preserve">QMS: </w:t>
            </w:r>
            <w:r>
              <w:rPr>
                <w:rFonts w:ascii="宋体" w:hAnsi="宋体" w:cs="Arial" w:hint="eastAsia"/>
                <w:spacing w:val="-6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质量目标、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7.1.2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人员、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7.1.6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组织知识、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能力、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意识、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7.5.1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7.5.2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形成文件的信息的控制、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9.1.1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监视、测量、分析和评价总则、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9.1.3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分析与评价、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pacing w:val="-6"/>
                <w:szCs w:val="21"/>
              </w:rPr>
              <w:t>内部审核、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不合格和纠正措施</w:t>
            </w:r>
          </w:p>
          <w:p w:rsidR="00D902F2" w:rsidRDefault="00A44C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EMS/OHSMS: 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实现环境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职业健康安全目标措施的策划、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环境因素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危险源的识别与评价、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能力、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意识、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</w:t>
            </w:r>
            <w:r>
              <w:rPr>
                <w:rFonts w:ascii="宋体" w:hAnsi="宋体" w:cs="Arial" w:hint="eastAsia"/>
                <w:spacing w:val="-6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7.5.2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形成文件的信息的控制、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应急准备和响应、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pacing w:val="-6"/>
                <w:szCs w:val="21"/>
              </w:rPr>
              <w:t>内部审核、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不符合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事件和纠正措施、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EMS/OHSMS</w:t>
            </w:r>
            <w:r>
              <w:rPr>
                <w:rFonts w:ascii="宋体" w:hAnsi="宋体" w:cs="Arial" w:hint="eastAsia"/>
                <w:spacing w:val="-6"/>
                <w:szCs w:val="21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D902F2" w:rsidRDefault="00D902F2">
            <w:pPr>
              <w:spacing w:line="360" w:lineRule="auto"/>
            </w:pPr>
          </w:p>
        </w:tc>
      </w:tr>
      <w:tr w:rsidR="00D902F2">
        <w:tc>
          <w:tcPr>
            <w:tcW w:w="1980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t>岗位、职责和权限</w:t>
            </w:r>
          </w:p>
        </w:tc>
        <w:tc>
          <w:tcPr>
            <w:tcW w:w="1140" w:type="dxa"/>
          </w:tcPr>
          <w:p w:rsidR="00D902F2" w:rsidRDefault="00A44C2C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办公室现有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人，管理人员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主要负责行政管理和人力资源管理；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部门环境因素、危险源的识别、评价及控制；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D902F2">
        <w:tc>
          <w:tcPr>
            <w:tcW w:w="1980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t>目标</w:t>
            </w:r>
          </w:p>
        </w:tc>
        <w:tc>
          <w:tcPr>
            <w:tcW w:w="1140" w:type="dxa"/>
          </w:tcPr>
          <w:p w:rsidR="00D902F2" w:rsidRDefault="00A44C2C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职业健康安全目标分解考核表”，见办公室的目标：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t>文件受控率达</w:t>
            </w:r>
            <w:r>
              <w:t>100%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t>培训合格率达</w:t>
            </w:r>
            <w:r>
              <w:t xml:space="preserve">100% 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lastRenderedPageBreak/>
              <w:t>触电、火灾事故为</w:t>
            </w:r>
            <w:r>
              <w:t>0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t>固废分类处置率</w:t>
            </w:r>
            <w:r>
              <w:t>100%</w:t>
            </w:r>
            <w:r>
              <w:t>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月考核，显示目标均已全部完成。</w:t>
            </w:r>
          </w:p>
          <w:p w:rsidR="00D902F2" w:rsidRDefault="00A44C2C" w:rsidP="00BC16CD">
            <w:pPr>
              <w:pStyle w:val="a0"/>
              <w:spacing w:line="360" w:lineRule="auto"/>
              <w:ind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D902F2">
        <w:tc>
          <w:tcPr>
            <w:tcW w:w="1980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t>措施的策划</w:t>
            </w:r>
          </w:p>
        </w:tc>
        <w:tc>
          <w:tcPr>
            <w:tcW w:w="1140" w:type="dxa"/>
          </w:tcPr>
          <w:p w:rsidR="00D902F2" w:rsidRDefault="00A44C2C">
            <w:pPr>
              <w:spacing w:line="360" w:lineRule="auto"/>
              <w:jc w:val="center"/>
            </w:pPr>
            <w:r>
              <w:rPr>
                <w:rFonts w:hint="eastAsia"/>
              </w:rPr>
              <w:t>EO:6.1.2</w:t>
            </w:r>
          </w:p>
          <w:p w:rsidR="00D902F2" w:rsidRDefault="00A44C2C">
            <w:pPr>
              <w:spacing w:line="360" w:lineRule="auto"/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以及生产中的调配树脂、原料混合、加热、烘干、挤出成型、冷却、牵引、管材切割、修整、固化过程、脱模等过程的环境因素进行了辨识和评价；涉及固体废弃物、废塑料管、潜在火灾、含油废弃物、废弃油污、噪声、粉尘、废水（循环冷却水）等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项；考虑了生命周期观点。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采取打分法评价，查到“重要环境因素清单”，评价出固废排放、潜在火灾、噪声排放、粉尘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废气排放为重要环境因素。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办公室的环境因素有生活垃圾的处置不当污染环境、办公场所吸烟污染环境、复印机打印机废墨盒处置污染环境、火灾发生后污染大气、水土等。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经评价办公室的重要环境因素为办公固废、潜在火灾。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危害辨识、风险评价、风险控制工作表”，辨识和评价了办公活动和生产的卸料、车辆使用、配电设施、相关方、生产过程、检验过程、设备检修过程、入库作业、行车使用等活动的危险源，包括车辆伤害、触电、潜在火灾、机械伤害、滑倒伤害、高空坠落、物体打击、吸入粉尘、烫伤、噪音等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项；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进行评价，查到“不可接受风险</w:t>
            </w:r>
            <w:r>
              <w:rPr>
                <w:rFonts w:hint="eastAsia"/>
              </w:rPr>
              <w:t>清单”，评价出重大危险源包括：火灾</w:t>
            </w:r>
            <w:r>
              <w:rPr>
                <w:rFonts w:hint="eastAsia"/>
              </w:rPr>
              <w:lastRenderedPageBreak/>
              <w:t>触电事故、机械伤害、废气（粉尘）吸入、噪声伤害、高温灼伤等。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办公室识别了办公活动过程中的危险源，主要包括火灾、摔伤、高空坠落、交通意外伤害、烫伤等。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经评价办公室的重大危险源有火灾、触电。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color w:val="0000FF"/>
              </w:rPr>
            </w:pPr>
            <w:r>
              <w:rPr>
                <w:rFonts w:hint="eastAsia"/>
              </w:rPr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</w:tcPr>
          <w:p w:rsidR="00D902F2" w:rsidRDefault="00A44C2C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D902F2">
        <w:tc>
          <w:tcPr>
            <w:tcW w:w="1980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lastRenderedPageBreak/>
              <w:t>合规义务</w:t>
            </w:r>
          </w:p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t>合规性评价</w:t>
            </w:r>
          </w:p>
        </w:tc>
        <w:tc>
          <w:tcPr>
            <w:tcW w:w="1140" w:type="dxa"/>
          </w:tcPr>
          <w:p w:rsidR="00D902F2" w:rsidRDefault="00A44C2C">
            <w:pPr>
              <w:spacing w:line="360" w:lineRule="auto"/>
              <w:jc w:val="center"/>
            </w:pPr>
            <w:r>
              <w:rPr>
                <w:rFonts w:hint="eastAsia"/>
              </w:rPr>
              <w:t>EO:6.1.3</w:t>
            </w:r>
          </w:p>
          <w:p w:rsidR="00D902F2" w:rsidRDefault="00A44C2C">
            <w:pPr>
              <w:spacing w:line="360" w:lineRule="auto"/>
              <w:jc w:val="center"/>
            </w:pPr>
            <w:r>
              <w:rPr>
                <w:rFonts w:hint="eastAsia"/>
              </w:rPr>
              <w:t>9.1.2</w:t>
            </w:r>
          </w:p>
        </w:tc>
        <w:tc>
          <w:tcPr>
            <w:tcW w:w="10004" w:type="dxa"/>
          </w:tcPr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查见“环境和职业健康安全法律法规控制程序”，有效文件，无变化；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职业健康安全法律法规及其他要求清单”，收集了中华人民共和国安全生产法、中华人民共和国职业病防治法、中华人民共和国消防法、中华人民共和国特种设备安全法、中华人民共和国劳动法、中华人民共和国妇女权益保障法、生产安全事故报告和调查处理条例、危险化学品安全管理条例、</w:t>
            </w:r>
            <w:r>
              <w:rPr>
                <w:rFonts w:hint="eastAsia"/>
                <w:szCs w:val="22"/>
              </w:rPr>
              <w:t>GB/T 11651-2008</w:t>
            </w:r>
            <w:r>
              <w:rPr>
                <w:rFonts w:hint="eastAsia"/>
                <w:szCs w:val="22"/>
              </w:rPr>
              <w:t>个体防护装备选用规范等法律法规和条例、规范等；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查见“环境法律法规及其他要求清单”，收集了中华人民共和国环境保护法、中华人民共和国环境噪声污染防治法、中华人民共和国大气污染防治法、中华人民共和国水污染防治法、中华人民共</w:t>
            </w:r>
            <w:r>
              <w:rPr>
                <w:rFonts w:hint="eastAsia"/>
                <w:szCs w:val="22"/>
              </w:rPr>
              <w:t>和国建筑法、中华人民共和国消防法、中华人民共和国水法、地表水环境质量标准</w:t>
            </w:r>
            <w:r>
              <w:rPr>
                <w:rFonts w:hint="eastAsia"/>
                <w:szCs w:val="22"/>
              </w:rPr>
              <w:t>GB3838-2002</w:t>
            </w:r>
            <w:r>
              <w:rPr>
                <w:rFonts w:hint="eastAsia"/>
                <w:szCs w:val="22"/>
              </w:rPr>
              <w:t>、声环境质量标准</w:t>
            </w:r>
            <w:r>
              <w:rPr>
                <w:rFonts w:hint="eastAsia"/>
                <w:szCs w:val="22"/>
              </w:rPr>
              <w:t>GB3096-2008</w:t>
            </w:r>
            <w:r>
              <w:rPr>
                <w:rFonts w:hint="eastAsia"/>
                <w:szCs w:val="22"/>
              </w:rPr>
              <w:t>、工业企业厂界环境噪声排放标准</w:t>
            </w:r>
            <w:r>
              <w:rPr>
                <w:rFonts w:hint="eastAsia"/>
                <w:szCs w:val="22"/>
              </w:rPr>
              <w:t>GB12348-2008</w:t>
            </w:r>
            <w:r>
              <w:rPr>
                <w:rFonts w:hint="eastAsia"/>
                <w:szCs w:val="22"/>
              </w:rPr>
              <w:t>、环境空气质量标准</w:t>
            </w:r>
            <w:r>
              <w:rPr>
                <w:rFonts w:hint="eastAsia"/>
                <w:szCs w:val="22"/>
              </w:rPr>
              <w:t>GB3095-2012</w:t>
            </w:r>
            <w:r>
              <w:rPr>
                <w:rFonts w:hint="eastAsia"/>
                <w:szCs w:val="22"/>
              </w:rPr>
              <w:t>、大气污染物综合排放标准</w:t>
            </w:r>
            <w:r>
              <w:rPr>
                <w:rFonts w:hint="eastAsia"/>
                <w:szCs w:val="22"/>
              </w:rPr>
              <w:t>GB16297-1996</w:t>
            </w:r>
            <w:r>
              <w:rPr>
                <w:rFonts w:hint="eastAsia"/>
                <w:szCs w:val="22"/>
              </w:rPr>
              <w:t>、土壤环境质量标准</w:t>
            </w:r>
            <w:r>
              <w:rPr>
                <w:rFonts w:hint="eastAsia"/>
                <w:szCs w:val="22"/>
              </w:rPr>
              <w:t>GB15618-1995</w:t>
            </w:r>
            <w:r>
              <w:rPr>
                <w:rFonts w:hint="eastAsia"/>
                <w:szCs w:val="22"/>
              </w:rPr>
              <w:t>、污水综合排放标准</w:t>
            </w:r>
            <w:r>
              <w:rPr>
                <w:rFonts w:hint="eastAsia"/>
                <w:szCs w:val="22"/>
              </w:rPr>
              <w:t>GB 8978-1996</w:t>
            </w:r>
            <w:r>
              <w:rPr>
                <w:rFonts w:hint="eastAsia"/>
                <w:szCs w:val="22"/>
              </w:rPr>
              <w:t>等；基本符合。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查见“合规性评价报告”，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4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22</w:t>
            </w:r>
            <w:r>
              <w:rPr>
                <w:rFonts w:hint="eastAsia"/>
                <w:szCs w:val="22"/>
              </w:rPr>
              <w:t>日开展了年度的合规性评价工作，评价结论：公司没有违反国家法律、法规及相关标准，能严格遵守国家有关</w:t>
            </w:r>
            <w:r>
              <w:rPr>
                <w:rFonts w:hint="eastAsia"/>
                <w:szCs w:val="22"/>
              </w:rPr>
              <w:t>环境和职业健康安全管理方面的相关规定，密切关注法律</w:t>
            </w:r>
            <w:r>
              <w:rPr>
                <w:rFonts w:hint="eastAsia"/>
                <w:szCs w:val="22"/>
              </w:rPr>
              <w:lastRenderedPageBreak/>
              <w:t>法规的变化，并适时调整，严格按体系标准执行。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保留有评价记录。</w:t>
            </w:r>
          </w:p>
        </w:tc>
        <w:tc>
          <w:tcPr>
            <w:tcW w:w="1585" w:type="dxa"/>
          </w:tcPr>
          <w:p w:rsidR="00D902F2" w:rsidRDefault="00A44C2C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D902F2">
        <w:tc>
          <w:tcPr>
            <w:tcW w:w="1980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lastRenderedPageBreak/>
              <w:t>人员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资源</w:t>
            </w:r>
          </w:p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t>能力</w:t>
            </w:r>
          </w:p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t>意识</w:t>
            </w:r>
          </w:p>
        </w:tc>
        <w:tc>
          <w:tcPr>
            <w:tcW w:w="1140" w:type="dxa"/>
          </w:tcPr>
          <w:p w:rsidR="00D902F2" w:rsidRDefault="00A44C2C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7.1.2</w:t>
            </w:r>
          </w:p>
          <w:p w:rsidR="00D902F2" w:rsidRDefault="00A44C2C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7.2</w:t>
            </w:r>
          </w:p>
          <w:p w:rsidR="00D902F2" w:rsidRDefault="00A44C2C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7.3</w:t>
            </w:r>
          </w:p>
          <w:p w:rsidR="00D902F2" w:rsidRDefault="00A44C2C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EO:7.1</w:t>
            </w:r>
          </w:p>
          <w:p w:rsidR="00D902F2" w:rsidRDefault="00A44C2C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7.2</w:t>
            </w:r>
          </w:p>
          <w:p w:rsidR="00D902F2" w:rsidRDefault="00A44C2C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7.3</w:t>
            </w:r>
          </w:p>
        </w:tc>
        <w:tc>
          <w:tcPr>
            <w:tcW w:w="10004" w:type="dxa"/>
          </w:tcPr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建立有《人力资源控制程序》，无变化；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公司现有人员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人，管理人员、技术人员和操作员工等能够有效实施管理体系，并运行和控制其过程。</w:t>
            </w:r>
          </w:p>
          <w:p w:rsidR="00D902F2" w:rsidRDefault="00A44C2C" w:rsidP="00BC16CD">
            <w:pPr>
              <w:pStyle w:val="a0"/>
              <w:spacing w:line="360" w:lineRule="auto"/>
              <w:ind w:firstLine="420"/>
            </w:pPr>
            <w:r>
              <w:rPr>
                <w:rFonts w:hint="eastAsia"/>
              </w:rPr>
              <w:t>劳动合同——抽查游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、熊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、王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等人的的劳动合同，合同中未明确岗位职业健康安全风险，交流；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年度员工培训计划”，计划开展管理手册、程序文件、管理目标及方案、安全生产知识培训、岗位技能培训等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项次；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</w:t>
            </w:r>
            <w:r>
              <w:rPr>
                <w:rFonts w:ascii="宋体" w:hAnsi="宋体" w:cs="Arial" w:hint="eastAsia"/>
                <w:spacing w:val="-6"/>
                <w:szCs w:val="21"/>
              </w:rPr>
              <w:t>“培训记录及培训效果评价表”，</w:t>
            </w:r>
            <w:r>
              <w:rPr>
                <w:rFonts w:hint="eastAsia"/>
              </w:rPr>
              <w:t>抽见：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管理体系内审员培训——</w:t>
            </w:r>
            <w:r>
              <w:rPr>
                <w:rFonts w:hint="eastAsia"/>
              </w:rPr>
              <w:t>2021.4.15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产品标准知识的培训——</w:t>
            </w:r>
            <w:r>
              <w:rPr>
                <w:rFonts w:hint="eastAsia"/>
                <w:szCs w:val="22"/>
              </w:rPr>
              <w:t>2021.6.4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安全生产知识培训——</w:t>
            </w:r>
            <w:r>
              <w:rPr>
                <w:rFonts w:hint="eastAsia"/>
                <w:szCs w:val="22"/>
              </w:rPr>
              <w:t>2021.8.16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考核及评价记录显示以口头问答的方式对培训效果进行了评价，培训达到预期的目的。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查见人员证书：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孙军——安全生产负责人，安全培训证书；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谭建军——安全生产管理员，安全培训证书；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汪</w:t>
            </w:r>
            <w:r>
              <w:rPr>
                <w:rFonts w:hint="eastAsia"/>
                <w:szCs w:val="22"/>
              </w:rPr>
              <w:t>XX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rFonts w:hint="eastAsia"/>
                <w:szCs w:val="22"/>
              </w:rPr>
              <w:t>A5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Q4</w:t>
            </w:r>
            <w:r>
              <w:rPr>
                <w:rFonts w:hint="eastAsia"/>
                <w:szCs w:val="22"/>
              </w:rPr>
              <w:t>证书，</w:t>
            </w:r>
            <w:r>
              <w:rPr>
                <w:rFonts w:hint="eastAsia"/>
                <w:szCs w:val="22"/>
              </w:rPr>
              <w:t>2022.03.27</w:t>
            </w:r>
            <w:r>
              <w:rPr>
                <w:rFonts w:hint="eastAsia"/>
                <w:szCs w:val="22"/>
              </w:rPr>
              <w:t>，宜春市质量技术监督局发，有效；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陈</w:t>
            </w:r>
            <w:r>
              <w:rPr>
                <w:rFonts w:hint="eastAsia"/>
                <w:szCs w:val="22"/>
              </w:rPr>
              <w:t>XX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rFonts w:hint="eastAsia"/>
                <w:szCs w:val="22"/>
              </w:rPr>
              <w:t>Q2</w:t>
            </w:r>
            <w:r>
              <w:rPr>
                <w:rFonts w:hint="eastAsia"/>
                <w:szCs w:val="22"/>
              </w:rPr>
              <w:t>证书，</w:t>
            </w:r>
            <w:r>
              <w:rPr>
                <w:rFonts w:hint="eastAsia"/>
                <w:szCs w:val="22"/>
              </w:rPr>
              <w:t>2024.07</w:t>
            </w:r>
            <w:r>
              <w:rPr>
                <w:rFonts w:hint="eastAsia"/>
                <w:szCs w:val="22"/>
              </w:rPr>
              <w:t>，宜春市质量技术监督局发，有效；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熊</w:t>
            </w:r>
            <w:r>
              <w:rPr>
                <w:rFonts w:hint="eastAsia"/>
                <w:szCs w:val="22"/>
              </w:rPr>
              <w:t>XX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rFonts w:hint="eastAsia"/>
                <w:szCs w:val="22"/>
              </w:rPr>
              <w:t>N2</w:t>
            </w:r>
            <w:r>
              <w:rPr>
                <w:rFonts w:hint="eastAsia"/>
                <w:szCs w:val="22"/>
              </w:rPr>
              <w:t>证书，</w:t>
            </w:r>
            <w:r>
              <w:rPr>
                <w:rFonts w:hint="eastAsia"/>
                <w:szCs w:val="22"/>
              </w:rPr>
              <w:t>2023.05.26</w:t>
            </w:r>
            <w:r>
              <w:rPr>
                <w:rFonts w:hint="eastAsia"/>
                <w:szCs w:val="22"/>
              </w:rPr>
              <w:t>，长沙市市场监督管理局发，有效；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鄢</w:t>
            </w:r>
            <w:r>
              <w:rPr>
                <w:rFonts w:hint="eastAsia"/>
                <w:szCs w:val="22"/>
              </w:rPr>
              <w:t>XX</w:t>
            </w:r>
            <w:r>
              <w:rPr>
                <w:rFonts w:hint="eastAsia"/>
                <w:szCs w:val="22"/>
              </w:rPr>
              <w:t>——低压电工作业；</w:t>
            </w:r>
            <w:r>
              <w:rPr>
                <w:rFonts w:hint="eastAsia"/>
                <w:szCs w:val="22"/>
              </w:rPr>
              <w:t>2023.8.24</w:t>
            </w:r>
            <w:r>
              <w:rPr>
                <w:rFonts w:hint="eastAsia"/>
                <w:szCs w:val="22"/>
              </w:rPr>
              <w:t>，安监总局监制，有效。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公司安全环保设施包括有灭火器、消防栓、布袋除尘装置、个体防护（劳保）用品、垃圾桶等；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经了解，周期内公司安全环境保护的经费约为</w:t>
            </w:r>
            <w:r>
              <w:rPr>
                <w:rFonts w:hint="eastAsia"/>
                <w:szCs w:val="22"/>
              </w:rPr>
              <w:t>39540</w:t>
            </w:r>
            <w:r>
              <w:rPr>
                <w:rFonts w:hint="eastAsia"/>
                <w:szCs w:val="22"/>
              </w:rPr>
              <w:t>元。</w:t>
            </w:r>
            <w:bookmarkStart w:id="0" w:name="_GoBack"/>
            <w:bookmarkEnd w:id="0"/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意识：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t>经与部门负责人沟通交流，</w:t>
            </w:r>
            <w:r>
              <w:rPr>
                <w:rFonts w:hint="eastAsia"/>
              </w:rPr>
              <w:t>主要</w:t>
            </w:r>
            <w:r>
              <w:t>通过培训提高岗位作业水平和质量、环保、安全意识，</w:t>
            </w:r>
            <w:r>
              <w:rPr>
                <w:rFonts w:hint="eastAsia"/>
              </w:rPr>
              <w:t>询问</w:t>
            </w:r>
            <w:r>
              <w:t>部分员工，他们对公司的管理方针</w:t>
            </w:r>
            <w:r>
              <w:rPr>
                <w:rFonts w:hint="eastAsia"/>
              </w:rPr>
              <w:t>、</w:t>
            </w:r>
            <w:r>
              <w:t>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员工能</w:t>
            </w:r>
            <w:r>
              <w:t>明确自身职责及岗位要求，自身工作影响，如何提高产品质量、减少环境污染，员工人身安全意识等。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color w:val="0000FF"/>
              </w:rPr>
            </w:pPr>
            <w:r>
              <w:t>基本能满足要求。</w:t>
            </w:r>
          </w:p>
        </w:tc>
        <w:tc>
          <w:tcPr>
            <w:tcW w:w="1585" w:type="dxa"/>
          </w:tcPr>
          <w:p w:rsidR="00D902F2" w:rsidRDefault="00A44C2C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D902F2">
        <w:tc>
          <w:tcPr>
            <w:tcW w:w="1980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lastRenderedPageBreak/>
              <w:t>组织知识</w:t>
            </w:r>
          </w:p>
        </w:tc>
        <w:tc>
          <w:tcPr>
            <w:tcW w:w="1140" w:type="dxa"/>
          </w:tcPr>
          <w:p w:rsidR="00D902F2" w:rsidRDefault="00A44C2C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7.1.6</w:t>
            </w:r>
          </w:p>
        </w:tc>
        <w:tc>
          <w:tcPr>
            <w:tcW w:w="10004" w:type="dxa"/>
          </w:tcPr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公司各部门按照职责从内外部各种渠道获</w:t>
            </w:r>
            <w:r>
              <w:rPr>
                <w:rFonts w:hint="eastAsia"/>
              </w:rPr>
              <w:t>得与其职责相关所需的知识，包括操作规程、管理技巧与经验、失败和事故的案例分析、科研成果、商标及专利等知识产权等；把知识形成各种规章制度用于指导公司的日常工作和管理，包括体系文件、支持性文件、各种记录表单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从内部来源获取的有：多年的工作经验、教训、内部的知识产权等；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外部来源获取有：标杆对比、行业会议、客户技术要求、咨询老师传授的体系知识及所实施的内审员的培训；顾客方提供的资料等。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在应对变化的需求和趋势时，相关部门考虑现有的知识，确定如何获取更多的必要的额外知识，并根据变化的情况及时更新。</w:t>
            </w:r>
          </w:p>
        </w:tc>
        <w:tc>
          <w:tcPr>
            <w:tcW w:w="1585" w:type="dxa"/>
          </w:tcPr>
          <w:p w:rsidR="00D902F2" w:rsidRDefault="00A44C2C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D902F2">
        <w:trPr>
          <w:trHeight w:val="90"/>
        </w:trPr>
        <w:tc>
          <w:tcPr>
            <w:tcW w:w="1980" w:type="dxa"/>
          </w:tcPr>
          <w:p w:rsidR="00D902F2" w:rsidRDefault="00A44C2C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140" w:type="dxa"/>
          </w:tcPr>
          <w:p w:rsidR="00D902F2" w:rsidRDefault="00A44C2C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</w:p>
        </w:tc>
        <w:tc>
          <w:tcPr>
            <w:tcW w:w="10004" w:type="dxa"/>
          </w:tcPr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公司策划了环境安全管理</w:t>
            </w:r>
            <w:r>
              <w:rPr>
                <w:rFonts w:hint="eastAsia"/>
                <w:szCs w:val="22"/>
              </w:rPr>
              <w:t>相关程序文件和管理</w:t>
            </w:r>
            <w:r>
              <w:rPr>
                <w:rFonts w:hint="eastAsia"/>
                <w:szCs w:val="22"/>
              </w:rPr>
              <w:t>制度：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运行控制程序、废弃物控制程序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噪声控制程序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消防控制程序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设备控制程序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劳动防护用品控制程序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化学品油品控制程序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资源能源控制程序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应急准备和响应控制程序</w:t>
            </w:r>
            <w:r>
              <w:rPr>
                <w:rFonts w:hint="eastAsia"/>
                <w:szCs w:val="22"/>
              </w:rPr>
              <w:t>等；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节约用电用水管理制度、固体废弃物管理制度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消防安全管理制度、用电安全管理规定、公司劳动安全管理办法、消防器材管理规定程序、火灾事故应急救援预案、劳动防护用品管理制度等。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查见配置有灭火器、消防栓，状态良好，保留检查记录；监控摄像头运行正常；应急疏散指示符合要求；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办公用墨盒硒鼓等危废以旧换新。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查见“员工岗位安全责任书”，分层级签订，明确了员工的安全责任，抽见总经理与各部门负责人签订的责任书；</w:t>
            </w:r>
          </w:p>
          <w:p w:rsidR="00D902F2" w:rsidRDefault="00A44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提供劳保用品发放标准，未明确防噪声耳塞的发放标准和要求，交流；</w:t>
            </w:r>
          </w:p>
          <w:p w:rsidR="00D902F2" w:rsidRDefault="00A44C2C" w:rsidP="00BC16CD">
            <w:pPr>
              <w:pStyle w:val="a0"/>
              <w:spacing w:line="360" w:lineRule="auto"/>
              <w:ind w:firstLine="420"/>
            </w:pPr>
            <w:r>
              <w:rPr>
                <w:rFonts w:hint="eastAsia"/>
              </w:rPr>
              <w:lastRenderedPageBreak/>
              <w:t>抽查见：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年发放记录，发放手套、安全帽等，领用人签字。</w:t>
            </w:r>
          </w:p>
        </w:tc>
        <w:tc>
          <w:tcPr>
            <w:tcW w:w="1585" w:type="dxa"/>
          </w:tcPr>
          <w:p w:rsidR="00D902F2" w:rsidRDefault="00D902F2">
            <w:pPr>
              <w:spacing w:line="360" w:lineRule="auto"/>
              <w:rPr>
                <w:color w:val="0000FF"/>
              </w:rPr>
            </w:pPr>
          </w:p>
        </w:tc>
      </w:tr>
      <w:tr w:rsidR="00D902F2">
        <w:tc>
          <w:tcPr>
            <w:tcW w:w="1980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lastRenderedPageBreak/>
              <w:t>成文信息</w:t>
            </w:r>
          </w:p>
        </w:tc>
        <w:tc>
          <w:tcPr>
            <w:tcW w:w="1140" w:type="dxa"/>
          </w:tcPr>
          <w:p w:rsidR="00D902F2" w:rsidRDefault="00A44C2C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QEO:7.5</w:t>
            </w:r>
          </w:p>
        </w:tc>
        <w:tc>
          <w:tcPr>
            <w:tcW w:w="10004" w:type="dxa"/>
          </w:tcPr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策划了公司的管理体系文件，包括：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《管理手册》</w:t>
            </w:r>
            <w:r>
              <w:rPr>
                <w:rFonts w:hint="eastAsia"/>
              </w:rPr>
              <w:t>B/0</w:t>
            </w:r>
            <w:r>
              <w:rPr>
                <w:rFonts w:hint="eastAsia"/>
              </w:rPr>
              <w:t>版，管理体系于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日实施，无变化。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另程序文件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B/0</w:t>
            </w:r>
            <w:r>
              <w:rPr>
                <w:rFonts w:hint="eastAsia"/>
              </w:rPr>
              <w:t>版，于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日实施，无变化；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生产工艺文件、试验检测管理制度、操作规程、试验标准、实验作业指导书等；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建立有外来文件清单，收集地下通信管道用塑料管第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总则、地下通信管道用塑料管第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实壁管、地下通信管道用塑料管第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双壁波纹管、地下通信管道用塑料管第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花管、电力电缆用导管技术条件、玻璃纤维增强塑料电缆导管、氯化聚氯乙烯及硬聚氯乙烯塑料电缆导管、氯化聚氯乙烯及硬聚氯乙烯塑料双壁波纹电缆导管、纤维增强塑料用液体不饱和聚酯树脂、玻璃纤维无捻粗纱、热塑性塑料维卡软化温度</w:t>
            </w:r>
            <w:r>
              <w:rPr>
                <w:rFonts w:hint="eastAsia"/>
              </w:rPr>
              <w:t>(VST)</w:t>
            </w:r>
            <w:r>
              <w:rPr>
                <w:rFonts w:hint="eastAsia"/>
              </w:rPr>
              <w:t>的测定、纤维增强热固性塑料管平行板外载性能试验方法、纤维增强塑料管弯曲性能试验方法技术标准、规范等；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文件化管理体系目前基本满足要求。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——在编制体系文件时，对文件进行标识，主要有文件名称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编制部门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批准日期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文件编号等，经查管理手册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程序文件基本符合标准要求。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管理体系文件经过总经理审批实施发布，经评审，目前文件和目录均适用。符合要求。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——编制《文件控制程序》，内容符合基本标准要求。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抽查：受控文件清单、管理评审计划、培训计划、环境因素因素评价记录表、职业健康安全危险源识别与评价表等，其成文信息标识清晰，填写基本齐全、清晰，成文信息在文件柜中分类编目保存，成文信息的</w:t>
            </w:r>
            <w:r>
              <w:rPr>
                <w:rFonts w:hint="eastAsia"/>
              </w:rPr>
              <w:lastRenderedPageBreak/>
              <w:t>贮存和保护符合要求，检索方便。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成文信息由各部门负责保存，以便查阅。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经查，基本符合标准要求。</w:t>
            </w:r>
          </w:p>
        </w:tc>
        <w:tc>
          <w:tcPr>
            <w:tcW w:w="1585" w:type="dxa"/>
          </w:tcPr>
          <w:p w:rsidR="00D902F2" w:rsidRDefault="00A44C2C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D902F2">
        <w:tc>
          <w:tcPr>
            <w:tcW w:w="1980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lastRenderedPageBreak/>
              <w:t>监视、测量、分析和评价总则</w:t>
            </w:r>
          </w:p>
        </w:tc>
        <w:tc>
          <w:tcPr>
            <w:tcW w:w="1140" w:type="dxa"/>
          </w:tcPr>
          <w:p w:rsidR="00D902F2" w:rsidRDefault="00A44C2C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QEO:9.1.1</w:t>
            </w:r>
          </w:p>
          <w:p w:rsidR="00D902F2" w:rsidRDefault="00A44C2C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Q:9.1.3</w:t>
            </w:r>
          </w:p>
        </w:tc>
        <w:tc>
          <w:tcPr>
            <w:tcW w:w="10004" w:type="dxa"/>
          </w:tcPr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保持有“监视和测量控制程序”，有效</w:t>
            </w:r>
            <w:r>
              <w:rPr>
                <w:rFonts w:hint="eastAsia"/>
              </w:rPr>
              <w:t>文件；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职业健康安全目标分解考核表”，半年一次对目标完成情况进行考核；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介绍说公司每年会召开会议，对年度工作进行总结，明确公司优势，提出公司发展中存在的问题，并对下年度的工作做出安排。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D902F2">
        <w:tc>
          <w:tcPr>
            <w:tcW w:w="1980" w:type="dxa"/>
          </w:tcPr>
          <w:p w:rsidR="00D902F2" w:rsidRDefault="00A44C2C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t>内部审核</w:t>
            </w:r>
          </w:p>
        </w:tc>
        <w:tc>
          <w:tcPr>
            <w:tcW w:w="1140" w:type="dxa"/>
          </w:tcPr>
          <w:p w:rsidR="00D902F2" w:rsidRDefault="00A44C2C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QEO:9.2</w:t>
            </w:r>
          </w:p>
          <w:p w:rsidR="00D902F2" w:rsidRDefault="00A44C2C">
            <w:pPr>
              <w:pStyle w:val="a0"/>
              <w:spacing w:line="360" w:lineRule="auto"/>
              <w:ind w:firstLineChars="0" w:firstLine="0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10.2</w:t>
            </w:r>
          </w:p>
        </w:tc>
        <w:tc>
          <w:tcPr>
            <w:tcW w:w="10004" w:type="dxa"/>
          </w:tcPr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制定有《内部审核程序》，有效文件，无变化；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对贯标的各职能部门、生产单位进行内部审核，保留了内审计划、内审记录、不符合报告、内审报告；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内审覆盖了管理体系范围内的活动及标准的要求；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内审结论为：三体系运行基本良好，运行达到一定的效果，基本符合</w:t>
            </w:r>
            <w:r>
              <w:rPr>
                <w:rFonts w:hint="eastAsia"/>
              </w:rPr>
              <w:t>ISO9001:2015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ISO14001:2015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标准的要求，但仍存在不足，各部门应举一反三，对类似问题予以整改。</w:t>
            </w:r>
          </w:p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保持《不符合、纠正和预防措施控制程序》、《事故调查处理控制程序》，有效文件，无变化。</w:t>
            </w:r>
          </w:p>
          <w:p w:rsidR="00D902F2" w:rsidRDefault="00A44C2C" w:rsidP="00BC16CD">
            <w:pPr>
              <w:pStyle w:val="a0"/>
              <w:ind w:firstLine="420"/>
            </w:pPr>
            <w:r>
              <w:rPr>
                <w:rFonts w:hint="eastAsia"/>
              </w:rPr>
              <w:t>介绍说，如发生不符合，将按程序要求执行。</w:t>
            </w:r>
          </w:p>
        </w:tc>
        <w:tc>
          <w:tcPr>
            <w:tcW w:w="1585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D902F2">
        <w:tc>
          <w:tcPr>
            <w:tcW w:w="1980" w:type="dxa"/>
          </w:tcPr>
          <w:p w:rsidR="00D902F2" w:rsidRDefault="00A44C2C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140" w:type="dxa"/>
          </w:tcPr>
          <w:p w:rsidR="00D902F2" w:rsidRDefault="00A44C2C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:rsidR="00D902F2" w:rsidRDefault="00A44C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D902F2" w:rsidRDefault="00A44C2C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</w:tbl>
    <w:p w:rsidR="00D902F2" w:rsidRDefault="00D902F2"/>
    <w:p w:rsidR="00D902F2" w:rsidRDefault="00A44C2C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902F2" w:rsidSect="00D902F2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C2C" w:rsidRDefault="00A44C2C" w:rsidP="00D902F2">
      <w:r>
        <w:separator/>
      </w:r>
    </w:p>
  </w:endnote>
  <w:endnote w:type="continuationSeparator" w:id="1">
    <w:p w:rsidR="00A44C2C" w:rsidRDefault="00A44C2C" w:rsidP="00D9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902F2" w:rsidRDefault="00D902F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44C2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16C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44C2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44C2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16C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902F2" w:rsidRDefault="00D902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C2C" w:rsidRDefault="00A44C2C" w:rsidP="00D902F2">
      <w:r>
        <w:separator/>
      </w:r>
    </w:p>
  </w:footnote>
  <w:footnote w:type="continuationSeparator" w:id="1">
    <w:p w:rsidR="00A44C2C" w:rsidRDefault="00A44C2C" w:rsidP="00D90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F2" w:rsidRDefault="00A44C2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902F2" w:rsidRDefault="00D902F2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D902F2" w:rsidRDefault="00A44C2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44C2C">
      <w:rPr>
        <w:rStyle w:val="CharChar1"/>
        <w:rFonts w:hint="default"/>
        <w:w w:val="90"/>
      </w:rPr>
      <w:t>Beijing International Standard united Certification Co.,Ltd.</w:t>
    </w:r>
  </w:p>
  <w:p w:rsidR="00D902F2" w:rsidRDefault="00D902F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2F2"/>
    <w:rsid w:val="00A44C2C"/>
    <w:rsid w:val="00BC16CD"/>
    <w:rsid w:val="00D902F2"/>
    <w:rsid w:val="16803A30"/>
    <w:rsid w:val="1ACA5148"/>
    <w:rsid w:val="30D639C8"/>
    <w:rsid w:val="41495ED3"/>
    <w:rsid w:val="463B1514"/>
    <w:rsid w:val="46CF1AC9"/>
    <w:rsid w:val="4ACF0E85"/>
    <w:rsid w:val="68DA78C4"/>
    <w:rsid w:val="6952544E"/>
    <w:rsid w:val="728F3F70"/>
    <w:rsid w:val="7A153A3F"/>
    <w:rsid w:val="7A7E6F3E"/>
    <w:rsid w:val="7BAB2316"/>
    <w:rsid w:val="7BFB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02F2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902F2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D902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9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D9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D902F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D902F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D902F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902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qFormat/>
    <w:rsid w:val="00D902F2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725</Words>
  <Characters>4138</Characters>
  <Application>Microsoft Office Word</Application>
  <DocSecurity>0</DocSecurity>
  <Lines>34</Lines>
  <Paragraphs>9</Paragraphs>
  <ScaleCrop>false</ScaleCrop>
  <Company>china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2021-09-02T01:08:00Z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