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重庆瞰扬机电设备有限公司</w:t>
            </w:r>
            <w:bookmarkEnd w:id="0"/>
            <w:r>
              <w:rPr>
                <w:rFonts w:hint="eastAsia"/>
                <w:color w:val="000000"/>
                <w:sz w:val="24"/>
                <w:szCs w:val="24"/>
              </w:rPr>
              <w:t xml:space="preserve">                 陪同人员： </w:t>
            </w:r>
            <w:bookmarkStart w:id="1" w:name="管理者代表"/>
            <w:r>
              <w:rPr>
                <w:rFonts w:hint="eastAsia"/>
                <w:color w:val="000000"/>
                <w:sz w:val="24"/>
                <w:szCs w:val="24"/>
              </w:rPr>
              <w:t>周先全</w:t>
            </w:r>
            <w:bookmarkEnd w:id="1"/>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2" w:name="审核组成员不含组长"/>
            <w:bookmarkEnd w:id="2"/>
            <w:r>
              <w:rPr>
                <w:rFonts w:hint="eastAsia"/>
                <w:color w:val="000000"/>
                <w:sz w:val="24"/>
                <w:szCs w:val="24"/>
              </w:rPr>
              <w:t xml:space="preserve">    </w:t>
            </w:r>
            <w:r>
              <w:rPr>
                <w:rFonts w:hint="eastAsia"/>
                <w:color w:val="000000"/>
                <w:sz w:val="24"/>
                <w:szCs w:val="24"/>
                <w:lang w:val="en-US" w:eastAsia="zh-CN"/>
              </w:rPr>
              <w:t>张心</w:t>
            </w:r>
            <w:r>
              <w:rPr>
                <w:rFonts w:hint="eastAsia"/>
                <w:color w:val="000000"/>
                <w:sz w:val="24"/>
                <w:szCs w:val="24"/>
              </w:rPr>
              <w:t xml:space="preserve">         审核时间：</w:t>
            </w:r>
            <w:bookmarkStart w:id="3" w:name="审核日期"/>
            <w:r>
              <w:rPr>
                <w:color w:val="000000"/>
              </w:rPr>
              <w:t>2021年08月19日 上午至2021年08月19日 上午</w:t>
            </w:r>
            <w:bookmarkEnd w:id="3"/>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lang w:eastAsia="zh-CN"/>
              </w:rPr>
              <w:t>■</w:t>
            </w:r>
            <w:r>
              <w:rPr>
                <w:rFonts w:hint="eastAsia"/>
                <w:color w:val="000000"/>
                <w:szCs w:val="21"/>
              </w:rPr>
              <w:t xml:space="preserve">副本； </w:t>
            </w:r>
            <w:r>
              <w:rPr>
                <w:color w:val="000000"/>
                <w:szCs w:val="21"/>
              </w:rPr>
              <w:t xml:space="preserve"> </w:t>
            </w:r>
            <w:r>
              <w:rPr>
                <w:rFonts w:hint="eastAsia"/>
                <w:color w:val="000000"/>
                <w:szCs w:val="21"/>
                <w:lang w:eastAsia="zh-CN"/>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ascii="华文宋体" w:hAnsi="华文宋体" w:eastAsia="华文宋体"/>
                <w:szCs w:val="21"/>
                <w:u w:val="single"/>
              </w:rPr>
              <w:t>91500113MAABPXF82R</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rFonts w:hint="eastAsia"/>
                <w:color w:val="000000"/>
                <w:szCs w:val="21"/>
                <w:u w:val="single"/>
                <w:lang w:val="en-US" w:eastAsia="zh-CN"/>
              </w:rPr>
              <w:t>至永久</w:t>
            </w:r>
            <w:r>
              <w:rPr>
                <w:color w:val="000000"/>
                <w:szCs w:val="21"/>
                <w:u w:val="single"/>
              </w:rPr>
              <w:t xml:space="preserve">    </w:t>
            </w:r>
            <w:r>
              <w:rPr>
                <w:rFonts w:hint="eastAsia"/>
                <w:color w:val="000000"/>
                <w:szCs w:val="21"/>
              </w:rPr>
              <w:t>；</w:t>
            </w:r>
          </w:p>
          <w:p>
            <w:pPr>
              <w:spacing w:line="440" w:lineRule="exact"/>
              <w:ind w:firstLine="420" w:firstLineChars="200"/>
              <w:rPr>
                <w:rFonts w:hint="eastAsia"/>
                <w:color w:val="000000"/>
                <w:szCs w:val="21"/>
              </w:rPr>
            </w:pPr>
            <w:r>
              <w:rPr>
                <w:rFonts w:hint="eastAsia"/>
                <w:color w:val="000000"/>
                <w:szCs w:val="21"/>
              </w:rPr>
              <w:t xml:space="preserve">经营范围的相关描述： </w:t>
            </w:r>
            <w:r>
              <w:rPr>
                <w:rFonts w:hint="eastAsia"/>
                <w:color w:val="000000"/>
                <w:szCs w:val="21"/>
                <w:u w:val="single"/>
              </w:rPr>
              <w:t xml:space="preserve">  机械电气设备销售；电力电子元器件制造；电力电子元器件销售；电子元器件与机电组件设备制造；电子元器件与机电组件设备销售；电子专用设备制造；机械电气设备制造；电工机械专用设备制造；电子专用设备销售；非金属矿物材料成型机械制造；机械零件、零部件加工 </w:t>
            </w:r>
            <w:r>
              <w:rPr>
                <w:rFonts w:hint="eastAsia"/>
                <w:color w:val="000000"/>
                <w:szCs w:val="21"/>
              </w:rPr>
              <w:t xml:space="preserve">   ；</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bookmarkStart w:id="4" w:name="审核范围"/>
            <w:r>
              <w:rPr>
                <w:rFonts w:hint="eastAsia"/>
                <w:u w:val="single"/>
              </w:rPr>
              <w:t>一般机电零部件加工</w:t>
            </w:r>
            <w:bookmarkEnd w:id="4"/>
            <w:r>
              <w:rPr>
                <w:color w:val="000000"/>
                <w:szCs w:val="21"/>
                <w:u w:val="single"/>
              </w:rPr>
              <w:t xml:space="preserve">                                        </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ascii="宋体" w:hAnsi="宋体" w:eastAsia="宋体" w:cs="宋体"/>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bookmarkStart w:id="5" w:name="生产地址"/>
            <w:r>
              <w:rPr>
                <w:sz w:val="21"/>
                <w:szCs w:val="21"/>
                <w:u w:val="single"/>
              </w:rPr>
              <w:t>重庆市巴南区界石镇武新村陈家湾社</w:t>
            </w:r>
            <w:bookmarkEnd w:id="5"/>
            <w:r>
              <w:rPr>
                <w:color w:val="000000"/>
                <w:szCs w:val="21"/>
                <w:u w:val="single"/>
              </w:rPr>
              <w:t xml:space="preserve">                     </w:t>
            </w:r>
          </w:p>
          <w:p>
            <w:pPr>
              <w:rPr>
                <w:color w:val="000000"/>
              </w:rPr>
            </w:pPr>
            <w:r>
              <w:rPr>
                <w:rFonts w:hint="eastAsia"/>
                <w:color w:val="000000"/>
              </w:rPr>
              <w:t>与《营业执照》内容一致。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sz w:val="21"/>
                <w:szCs w:val="21"/>
                <w:u w:val="single"/>
              </w:rPr>
              <w:t>重庆市巴南区界石镇武新村陈家湾社</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highlight w:val="none"/>
              </w:rPr>
            </w:pPr>
            <w:r>
              <w:rPr>
                <w:rFonts w:hint="eastAsia"/>
                <w:color w:val="000000"/>
                <w:highlight w:val="none"/>
              </w:rPr>
              <w:t>生产/服务流程图：</w:t>
            </w:r>
          </w:p>
          <w:p>
            <w:pPr>
              <w:rPr>
                <w:rFonts w:ascii="Times New Roman" w:hAnsi="Times New Roman" w:eastAsia="宋体" w:cs="Times New Roman"/>
                <w:color w:val="000000"/>
                <w:kern w:val="2"/>
                <w:sz w:val="21"/>
                <w:highlight w:val="none"/>
                <w:lang w:val="en-US" w:eastAsia="zh-CN" w:bidi="ar-SA"/>
              </w:rPr>
            </w:pPr>
            <w:r>
              <w:rPr>
                <w:rFonts w:hint="eastAsia"/>
                <w:highlight w:val="none"/>
              </w:rPr>
              <w:t>顾客来料（坯件）—机加工（铣面、镗孔、钻孔、攻丝）——总检——入库</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rFonts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15</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5</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10</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2021年5月12日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2021年5月12日</w:t>
            </w:r>
          </w:p>
          <w:p>
            <w:pPr>
              <w:rPr>
                <w:color w:val="000000"/>
                <w:szCs w:val="21"/>
              </w:rPr>
            </w:pPr>
            <w:r>
              <w:rPr>
                <w:rFonts w:hint="eastAsia"/>
                <w:color w:val="000000"/>
                <w:szCs w:val="21"/>
                <w:lang w:eastAsia="zh-CN"/>
              </w:rPr>
              <w:t>■</w:t>
            </w: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w:t>
            </w:r>
            <w:r>
              <w:rPr>
                <w:rFonts w:hint="eastAsia"/>
                <w:color w:val="000000"/>
                <w:szCs w:val="21"/>
                <w:lang w:eastAsia="zh-CN"/>
              </w:rPr>
              <w:t>■</w:t>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hint="eastAsia"/>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hint="eastAsia"/>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hint="eastAsia"/>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hint="eastAsia"/>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highlight w:val="none"/>
                <w:u w:val="single"/>
              </w:rPr>
              <w:t xml:space="preserve">无          </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hint="eastAsia"/>
                <w:szCs w:val="21"/>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rFonts w:ascii="Times New Roman" w:hAnsi="Times New Roman" w:eastAsia="宋体" w:cs="Times New Roman"/>
                <w:color w:val="000000"/>
                <w:kern w:val="2"/>
                <w:sz w:val="21"/>
                <w:szCs w:val="18"/>
                <w:highlight w:val="cyan"/>
                <w:lang w:val="en-US" w:eastAsia="zh-CN" w:bidi="ar-SA"/>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2"/>
              <w:spacing w:line="360" w:lineRule="auto"/>
              <w:jc w:val="center"/>
              <w:rPr>
                <w:szCs w:val="18"/>
              </w:rPr>
            </w:pPr>
            <w:r>
              <w:rPr>
                <w:rFonts w:hint="eastAsia"/>
                <w:szCs w:val="18"/>
              </w:rPr>
              <w:t>组织文件化的管理方针已制定，内容为：</w:t>
            </w:r>
            <w:r>
              <w:rPr>
                <w:rFonts w:hint="eastAsia"/>
                <w:szCs w:val="18"/>
                <w:u w:val="single"/>
              </w:rPr>
              <w:t xml:space="preserve">  </w:t>
            </w:r>
            <w:r>
              <w:rPr>
                <w:rFonts w:hint="eastAsia"/>
                <w:szCs w:val="18"/>
                <w:u w:val="single"/>
                <w:lang w:eastAsia="zh-CN"/>
              </w:rPr>
              <w:t>全员参与、优质高效、持续改进、客户满意</w:t>
            </w:r>
            <w:r>
              <w:rPr>
                <w:rFonts w:hint="eastAsia"/>
                <w:szCs w:val="18"/>
                <w:u w:val="single"/>
              </w:rPr>
              <w:t xml:space="preserve">；    </w:t>
            </w:r>
            <w:r>
              <w:rPr>
                <w:szCs w:val="18"/>
                <w:u w:val="single"/>
              </w:rPr>
              <w:t xml:space="preserve">           </w:t>
            </w:r>
          </w:p>
          <w:p>
            <w:pPr>
              <w:widowControl/>
              <w:spacing w:before="40"/>
              <w:jc w:val="left"/>
              <w:rPr>
                <w:color w:val="000000"/>
                <w:szCs w:val="18"/>
              </w:rPr>
            </w:pPr>
            <w:r>
              <w:rPr>
                <w:rFonts w:hint="eastAsia"/>
                <w:color w:val="000000"/>
                <w:szCs w:val="18"/>
              </w:rPr>
              <w:t>贯彻情况：</w:t>
            </w:r>
            <w:r>
              <w:rPr>
                <w:rFonts w:hint="eastAsia"/>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spacing w:after="0" w:line="360" w:lineRule="auto"/>
              <w:textAlignment w:val="baseline"/>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r>
              <w:rPr>
                <w:rFonts w:hint="eastAsia" w:ascii="宋体" w:hAnsi="宋体"/>
                <w:szCs w:val="21"/>
                <w:u w:val="single"/>
                <w:lang w:eastAsia="zh-CN"/>
              </w:rPr>
              <w:t>产品一次交验合格率≥98%</w:t>
            </w:r>
            <w:r>
              <w:rPr>
                <w:rFonts w:hint="eastAsia" w:ascii="宋体" w:hAnsi="宋体"/>
                <w:szCs w:val="21"/>
                <w:u w:val="single"/>
              </w:rPr>
              <w:t>；</w:t>
            </w:r>
            <w:r>
              <w:rPr>
                <w:rFonts w:hint="eastAsia" w:ascii="宋体" w:hAnsi="宋体"/>
                <w:szCs w:val="21"/>
                <w:u w:val="single"/>
                <w:lang w:eastAsia="zh-CN"/>
              </w:rPr>
              <w:t>顾客满意度≥90分</w:t>
            </w:r>
            <w:r>
              <w:rPr>
                <w:rFonts w:hint="eastAsia" w:ascii="宋体" w:hAnsi="宋体"/>
                <w:szCs w:val="21"/>
                <w:u w:val="single"/>
              </w:rPr>
              <w:t>。</w:t>
            </w:r>
            <w:r>
              <w:rPr>
                <w:color w:val="000000"/>
                <w:szCs w:val="18"/>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6"/>
              <w:gridCol w:w="1154"/>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目标</w:t>
                  </w:r>
                </w:p>
              </w:tc>
              <w:tc>
                <w:tcPr>
                  <w:tcW w:w="1154"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考核频次</w:t>
                  </w:r>
                </w:p>
              </w:tc>
              <w:tc>
                <w:tcPr>
                  <w:tcW w:w="3499"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计算方法</w:t>
                  </w:r>
                </w:p>
              </w:tc>
              <w:tc>
                <w:tcPr>
                  <w:tcW w:w="2444"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产品一次交验合格率≥98%</w:t>
                  </w:r>
                </w:p>
              </w:tc>
              <w:tc>
                <w:tcPr>
                  <w:tcW w:w="1154"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cs="Times New Roman"/>
                      <w:color w:val="000000"/>
                      <w:kern w:val="2"/>
                      <w:sz w:val="21"/>
                      <w:szCs w:val="18"/>
                      <w:lang w:val="en-US" w:eastAsia="zh-CN" w:bidi="ar-SA"/>
                    </w:rPr>
                    <w:t>月</w:t>
                  </w:r>
                  <w:r>
                    <w:rPr>
                      <w:rFonts w:hint="eastAsia" w:ascii="宋体" w:hAnsi="Courier New" w:eastAsia="宋体" w:cs="Times New Roman"/>
                      <w:color w:val="000000"/>
                      <w:kern w:val="2"/>
                      <w:sz w:val="21"/>
                      <w:szCs w:val="18"/>
                      <w:lang w:val="en-US" w:eastAsia="zh-CN" w:bidi="ar-SA"/>
                    </w:rPr>
                    <w:t>度</w:t>
                  </w:r>
                </w:p>
              </w:tc>
              <w:tc>
                <w:tcPr>
                  <w:tcW w:w="3499"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产品合格数/发货总数*100%</w:t>
                  </w:r>
                </w:p>
              </w:tc>
              <w:tc>
                <w:tcPr>
                  <w:tcW w:w="2444" w:type="dxa"/>
                </w:tcPr>
                <w:p>
                  <w:pPr>
                    <w:widowControl/>
                    <w:spacing w:before="40"/>
                    <w:jc w:val="left"/>
                    <w:rPr>
                      <w:rFonts w:hint="default" w:ascii="宋体" w:hAnsi="Courier New" w:eastAsia="宋体" w:cs="Times New Roman"/>
                      <w:color w:val="000000"/>
                      <w:kern w:val="2"/>
                      <w:sz w:val="21"/>
                      <w:szCs w:val="18"/>
                      <w:lang w:val="en-US" w:eastAsia="zh-CN" w:bidi="ar-SA"/>
                    </w:rPr>
                  </w:pPr>
                  <w:r>
                    <w:rPr>
                      <w:rFonts w:hint="eastAsia" w:ascii="宋体" w:hAnsi="Courier New" w:cs="Times New Roman"/>
                      <w:color w:val="000000"/>
                      <w:kern w:val="2"/>
                      <w:sz w:val="21"/>
                      <w:szCs w:val="1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顾客满意度≥90分</w:t>
                  </w:r>
                </w:p>
              </w:tc>
              <w:tc>
                <w:tcPr>
                  <w:tcW w:w="1154"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年度</w:t>
                  </w:r>
                </w:p>
              </w:tc>
              <w:tc>
                <w:tcPr>
                  <w:tcW w:w="349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调查客户总分/客户数量</w:t>
                  </w:r>
                </w:p>
              </w:tc>
              <w:tc>
                <w:tcPr>
                  <w:tcW w:w="2444"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9</w:t>
                  </w:r>
                  <w:r>
                    <w:rPr>
                      <w:rFonts w:hint="eastAsia" w:ascii="宋体" w:hAnsi="Courier New" w:cs="Times New Roman"/>
                      <w:color w:val="000000"/>
                      <w:kern w:val="2"/>
                      <w:sz w:val="21"/>
                      <w:szCs w:val="18"/>
                      <w:lang w:val="en-US" w:eastAsia="zh-CN" w:bidi="ar-SA"/>
                    </w:rPr>
                    <w:t>5</w:t>
                  </w:r>
                  <w:r>
                    <w:rPr>
                      <w:rFonts w:hint="eastAsia" w:ascii="宋体" w:hAnsi="Courier New" w:eastAsia="宋体" w:cs="Times New Roman"/>
                      <w:color w:val="000000"/>
                      <w:kern w:val="2"/>
                      <w:sz w:val="21"/>
                      <w:szCs w:val="18"/>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销售计划达成率≥95%</w:t>
                  </w:r>
                </w:p>
              </w:tc>
              <w:tc>
                <w:tcPr>
                  <w:tcW w:w="1154"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cs="Times New Roman"/>
                      <w:color w:val="000000"/>
                      <w:kern w:val="2"/>
                      <w:sz w:val="21"/>
                      <w:szCs w:val="18"/>
                      <w:lang w:val="en-US" w:eastAsia="zh-CN" w:bidi="ar-SA"/>
                    </w:rPr>
                    <w:t>月</w:t>
                  </w:r>
                  <w:r>
                    <w:rPr>
                      <w:rFonts w:hint="eastAsia" w:ascii="宋体" w:hAnsi="Courier New" w:eastAsia="宋体" w:cs="Times New Roman"/>
                      <w:color w:val="000000"/>
                      <w:kern w:val="2"/>
                      <w:sz w:val="21"/>
                      <w:szCs w:val="18"/>
                      <w:lang w:val="en-US" w:eastAsia="zh-CN" w:bidi="ar-SA"/>
                    </w:rPr>
                    <w:t>度</w:t>
                  </w:r>
                </w:p>
              </w:tc>
              <w:tc>
                <w:tcPr>
                  <w:tcW w:w="3499"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 xml:space="preserve">当月已完成销售金额和当月计划销售金额的比值*100% </w:t>
                  </w:r>
                </w:p>
              </w:tc>
              <w:tc>
                <w:tcPr>
                  <w:tcW w:w="2444"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来料批合格率 ≥95%</w:t>
                  </w:r>
                </w:p>
              </w:tc>
              <w:tc>
                <w:tcPr>
                  <w:tcW w:w="1154"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cs="Times New Roman"/>
                      <w:color w:val="000000"/>
                      <w:kern w:val="2"/>
                      <w:sz w:val="21"/>
                      <w:szCs w:val="18"/>
                      <w:lang w:val="en-US" w:eastAsia="zh-CN" w:bidi="ar-SA"/>
                    </w:rPr>
                    <w:t>月</w:t>
                  </w:r>
                  <w:r>
                    <w:rPr>
                      <w:rFonts w:hint="eastAsia" w:ascii="宋体" w:hAnsi="Courier New" w:eastAsia="宋体" w:cs="Times New Roman"/>
                      <w:color w:val="000000"/>
                      <w:kern w:val="2"/>
                      <w:sz w:val="21"/>
                      <w:szCs w:val="18"/>
                      <w:lang w:val="en-US" w:eastAsia="zh-CN" w:bidi="ar-SA"/>
                    </w:rPr>
                    <w:t>度</w:t>
                  </w:r>
                </w:p>
              </w:tc>
              <w:tc>
                <w:tcPr>
                  <w:tcW w:w="3499" w:type="dxa"/>
                  <w:vAlign w:val="center"/>
                </w:tcPr>
                <w:p>
                  <w:pPr>
                    <w:keepNext w:val="0"/>
                    <w:keepLines w:val="0"/>
                    <w:widowControl/>
                    <w:suppressLineNumbers w:val="0"/>
                    <w:jc w:val="left"/>
                    <w:textAlignment w:val="center"/>
                    <w:rPr>
                      <w:rFonts w:hint="eastAsia" w:ascii="宋体" w:hAnsi="Courier New" w:eastAsia="宋体" w:cs="Times New Roman"/>
                      <w:color w:val="000000"/>
                      <w:kern w:val="2"/>
                      <w:sz w:val="21"/>
                      <w:szCs w:val="18"/>
                      <w:lang w:val="en-US" w:eastAsia="zh-CN" w:bidi="ar-SA"/>
                    </w:rPr>
                  </w:pPr>
                  <w:r>
                    <w:rPr>
                      <w:rFonts w:hint="eastAsia" w:ascii="宋体" w:hAnsi="宋体" w:eastAsia="宋体" w:cs="宋体"/>
                      <w:i w:val="0"/>
                      <w:iCs w:val="0"/>
                      <w:color w:val="000000"/>
                      <w:kern w:val="0"/>
                      <w:sz w:val="20"/>
                      <w:szCs w:val="20"/>
                      <w:u w:val="none"/>
                      <w:lang w:val="en-US" w:eastAsia="zh-CN" w:bidi="ar"/>
                    </w:rPr>
                    <w:t>来料合格批数/总来料批数*100%</w:t>
                  </w:r>
                </w:p>
              </w:tc>
              <w:tc>
                <w:tcPr>
                  <w:tcW w:w="2444" w:type="dxa"/>
                  <w:vAlign w:val="center"/>
                </w:tcPr>
                <w:p>
                  <w:pPr>
                    <w:keepNext w:val="0"/>
                    <w:keepLines w:val="0"/>
                    <w:widowControl/>
                    <w:suppressLineNumbers w:val="0"/>
                    <w:jc w:val="both"/>
                    <w:textAlignment w:val="center"/>
                    <w:rPr>
                      <w:rFonts w:hint="eastAsia" w:ascii="宋体" w:hAnsi="Courier New" w:eastAsia="宋体" w:cs="Times New Roman"/>
                      <w:color w:val="000000"/>
                      <w:kern w:val="2"/>
                      <w:sz w:val="21"/>
                      <w:szCs w:val="18"/>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培训计划达成率100%</w:t>
                  </w:r>
                </w:p>
              </w:tc>
              <w:tc>
                <w:tcPr>
                  <w:tcW w:w="1154" w:type="dxa"/>
                </w:tcPr>
                <w:p>
                  <w:pPr>
                    <w:widowControl/>
                    <w:spacing w:before="40"/>
                    <w:jc w:val="left"/>
                    <w:rPr>
                      <w:color w:val="000000"/>
                      <w:szCs w:val="18"/>
                      <w:highlight w:val="cyan"/>
                    </w:rPr>
                  </w:pPr>
                </w:p>
              </w:tc>
              <w:tc>
                <w:tcPr>
                  <w:tcW w:w="3499" w:type="dxa"/>
                  <w:vAlign w:val="center"/>
                </w:tcPr>
                <w:p>
                  <w:pPr>
                    <w:keepNext w:val="0"/>
                    <w:keepLines w:val="0"/>
                    <w:widowControl/>
                    <w:suppressLineNumbers w:val="0"/>
                    <w:jc w:val="left"/>
                    <w:textAlignment w:val="center"/>
                    <w:rPr>
                      <w:color w:val="000000"/>
                      <w:szCs w:val="18"/>
                      <w:highlight w:val="cyan"/>
                    </w:rPr>
                  </w:pPr>
                  <w:r>
                    <w:rPr>
                      <w:rFonts w:hint="eastAsia" w:ascii="宋体" w:hAnsi="宋体" w:eastAsia="宋体" w:cs="宋体"/>
                      <w:i w:val="0"/>
                      <w:iCs w:val="0"/>
                      <w:color w:val="000000"/>
                      <w:kern w:val="0"/>
                      <w:sz w:val="20"/>
                      <w:szCs w:val="20"/>
                      <w:u w:val="none"/>
                      <w:lang w:val="en-US" w:eastAsia="zh-CN" w:bidi="ar"/>
                    </w:rPr>
                    <w:t xml:space="preserve">培训次数/计划培训次数*100% </w:t>
                  </w:r>
                </w:p>
              </w:tc>
              <w:tc>
                <w:tcPr>
                  <w:tcW w:w="2444" w:type="dxa"/>
                  <w:vAlign w:val="center"/>
                </w:tcPr>
                <w:p>
                  <w:pPr>
                    <w:keepNext w:val="0"/>
                    <w:keepLines w:val="0"/>
                    <w:widowControl/>
                    <w:suppressLineNumbers w:val="0"/>
                    <w:jc w:val="both"/>
                    <w:textAlignment w:val="center"/>
                    <w:rPr>
                      <w:color w:val="000000"/>
                      <w:szCs w:val="18"/>
                      <w:highlight w:val="cyan"/>
                    </w:rPr>
                  </w:pPr>
                  <w:r>
                    <w:rPr>
                      <w:rFonts w:hint="eastAsia" w:ascii="宋体" w:hAnsi="宋体" w:eastAsia="宋体" w:cs="宋体"/>
                      <w:i w:val="0"/>
                      <w:iCs w:val="0"/>
                      <w:color w:val="000000"/>
                      <w:kern w:val="0"/>
                      <w:sz w:val="20"/>
                      <w:szCs w:val="20"/>
                      <w:u w:val="none"/>
                      <w:lang w:val="en-US" w:eastAsia="zh-CN" w:bidi="ar"/>
                    </w:rPr>
                    <w:t>100%</w:t>
                  </w:r>
                </w:p>
              </w:tc>
            </w:tr>
          </w:tbl>
          <w:p>
            <w:pPr>
              <w:widowControl/>
              <w:jc w:val="left"/>
              <w:rPr>
                <w:rFonts w:ascii="Times New Roman" w:hAnsi="Times New Roman" w:eastAsia="宋体" w:cs="Times New Roman"/>
                <w:color w:val="000000"/>
                <w:kern w:val="2"/>
                <w:sz w:val="21"/>
                <w:szCs w:val="18"/>
                <w:shd w:val="pct10" w:color="auto" w:fill="FFFFFF"/>
                <w:lang w:val="en-US" w:eastAsia="zh-CN" w:bidi="ar-SA"/>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w:t>
            </w:r>
            <w:bookmarkStart w:id="6" w:name="_GoBack"/>
            <w:bookmarkEnd w:id="6"/>
            <w:r>
              <w:rPr>
                <w:rFonts w:hint="eastAsia"/>
                <w:color w:val="000000"/>
              </w:rPr>
              <w:t>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themeColor="text1"/>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rFonts w:hint="eastAsia"/>
                <w:color w:val="000000"/>
                <w:szCs w:val="18"/>
                <w:u w:val="single"/>
                <w:lang w:val="en-US" w:eastAsia="zh-CN"/>
              </w:rPr>
              <w:t xml:space="preserve">9 </w:t>
            </w:r>
            <w:r>
              <w:rPr>
                <w:rFonts w:hint="eastAsia"/>
                <w:color w:val="000000"/>
                <w:szCs w:val="18"/>
              </w:rPr>
              <w:t>份；详见</w:t>
            </w:r>
            <w:r>
              <w:rPr>
                <w:rFonts w:hint="eastAsia"/>
                <w:color w:val="000000" w:themeColor="text1"/>
                <w:szCs w:val="18"/>
              </w:rPr>
              <w:t>《受控文件清单》</w:t>
            </w:r>
          </w:p>
          <w:p>
            <w:pPr>
              <w:rPr>
                <w:color w:val="000000" w:themeColor="text1"/>
                <w:szCs w:val="18"/>
              </w:rPr>
            </w:pPr>
            <w:r>
              <w:rPr>
                <w:rFonts w:hint="eastAsia"/>
                <w:color w:val="000000" w:themeColor="text1"/>
                <w:szCs w:val="18"/>
              </w:rPr>
              <w:t>-</w:t>
            </w:r>
            <w:r>
              <w:rPr>
                <w:color w:val="000000" w:themeColor="text1"/>
                <w:szCs w:val="18"/>
              </w:rPr>
              <w:t xml:space="preserve"> </w:t>
            </w:r>
            <w:r>
              <w:rPr>
                <w:rFonts w:hint="eastAsia"/>
                <w:color w:val="000000" w:themeColor="text1"/>
                <w:szCs w:val="18"/>
              </w:rPr>
              <w:t>作业文件；</w:t>
            </w:r>
            <w:r>
              <w:rPr>
                <w:rFonts w:hint="eastAsia"/>
                <w:color w:val="000000" w:themeColor="text1"/>
                <w:szCs w:val="18"/>
                <w:u w:val="single"/>
              </w:rPr>
              <w:t xml:space="preserve"> </w:t>
            </w:r>
            <w:r>
              <w:rPr>
                <w:rFonts w:hint="eastAsia"/>
                <w:color w:val="000000" w:themeColor="text1"/>
                <w:szCs w:val="18"/>
                <w:u w:val="single"/>
                <w:lang w:val="en-US" w:eastAsia="zh-CN"/>
              </w:rPr>
              <w:t>5</w:t>
            </w:r>
            <w:r>
              <w:rPr>
                <w:color w:val="000000" w:themeColor="text1"/>
                <w:szCs w:val="18"/>
                <w:u w:val="single"/>
              </w:rPr>
              <w:t xml:space="preserve"> </w:t>
            </w:r>
            <w:r>
              <w:rPr>
                <w:rFonts w:hint="eastAsia"/>
                <w:color w:val="000000" w:themeColor="text1"/>
                <w:szCs w:val="18"/>
              </w:rPr>
              <w:t>份；详见《受控文件清单》</w:t>
            </w:r>
          </w:p>
          <w:p>
            <w:pPr>
              <w:rPr>
                <w:rFonts w:ascii="Times New Roman" w:hAnsi="Times New Roman" w:eastAsia="宋体" w:cs="Times New Roman"/>
                <w:color w:val="000000"/>
                <w:kern w:val="2"/>
                <w:sz w:val="21"/>
                <w:lang w:val="en-US" w:eastAsia="zh-CN" w:bidi="ar-SA"/>
              </w:rPr>
            </w:pPr>
            <w:r>
              <w:rPr>
                <w:rFonts w:hint="eastAsia"/>
                <w:color w:val="000000" w:themeColor="text1"/>
                <w:szCs w:val="18"/>
              </w:rPr>
              <w:t>-</w:t>
            </w:r>
            <w:r>
              <w:rPr>
                <w:color w:val="000000" w:themeColor="text1"/>
                <w:szCs w:val="18"/>
              </w:rPr>
              <w:t xml:space="preserve"> </w:t>
            </w:r>
            <w:r>
              <w:rPr>
                <w:rFonts w:hint="eastAsia"/>
                <w:color w:val="000000" w:themeColor="text1"/>
                <w:szCs w:val="18"/>
              </w:rPr>
              <w:t>记录表格；</w:t>
            </w:r>
            <w:r>
              <w:rPr>
                <w:rFonts w:hint="eastAsia"/>
                <w:color w:val="000000" w:themeColor="text1"/>
                <w:szCs w:val="18"/>
                <w:u w:val="single"/>
              </w:rPr>
              <w:t xml:space="preserve"> </w:t>
            </w:r>
            <w:r>
              <w:rPr>
                <w:color w:val="000000" w:themeColor="text1"/>
                <w:szCs w:val="18"/>
                <w:u w:val="single"/>
              </w:rPr>
              <w:t xml:space="preserve"> </w:t>
            </w:r>
            <w:r>
              <w:rPr>
                <w:rFonts w:hint="eastAsia"/>
                <w:color w:val="000000" w:themeColor="text1"/>
                <w:szCs w:val="18"/>
                <w:u w:val="single"/>
                <w:lang w:val="en-US" w:eastAsia="zh-CN"/>
              </w:rPr>
              <w:t>46</w:t>
            </w:r>
            <w:r>
              <w:rPr>
                <w:color w:val="000000" w:themeColor="text1"/>
                <w:szCs w:val="18"/>
                <w:u w:val="single"/>
              </w:rPr>
              <w:t xml:space="preserve"> </w:t>
            </w:r>
            <w:r>
              <w:rPr>
                <w:rFonts w:hint="eastAsia"/>
                <w:color w:val="000000" w:themeColor="text1"/>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6 </w:t>
            </w:r>
            <w:r>
              <w:rPr>
                <w:rFonts w:hint="eastAsia"/>
                <w:color w:val="000000"/>
                <w:szCs w:val="18"/>
              </w:rPr>
              <w:t>日实施了内部审核；记录包括：</w:t>
            </w:r>
          </w:p>
          <w:p>
            <w:pPr>
              <w:widowControl/>
              <w:spacing w:before="40"/>
              <w:jc w:val="left"/>
              <w:rPr>
                <w:color w:val="000000"/>
                <w:szCs w:val="18"/>
              </w:rPr>
            </w:pPr>
            <w:r>
              <w:rPr>
                <w:rFonts w:hint="eastAsia"/>
                <w:szCs w:val="21"/>
              </w:rPr>
              <w:t>■</w:t>
            </w:r>
            <w:r>
              <w:rPr>
                <w:rFonts w:hint="eastAsia"/>
                <w:color w:val="000000"/>
                <w:szCs w:val="18"/>
              </w:rPr>
              <w:t>内审计划、</w:t>
            </w:r>
            <w:r>
              <w:rPr>
                <w:rFonts w:hint="eastAsia"/>
                <w:szCs w:val="21"/>
              </w:rPr>
              <w:t>■</w:t>
            </w:r>
            <w:r>
              <w:rPr>
                <w:rFonts w:hint="eastAsia"/>
                <w:color w:val="000000"/>
                <w:szCs w:val="18"/>
              </w:rPr>
              <w:t>内审检查表、</w:t>
            </w:r>
            <w:r>
              <w:rPr>
                <w:rFonts w:hint="eastAsia"/>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r>
              <w:rPr>
                <w:rFonts w:hint="eastAsia"/>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 xml:space="preserve">12 </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szCs w:val="21"/>
              </w:rPr>
              <w:t>■</w:t>
            </w:r>
            <w:r>
              <w:rPr>
                <w:rFonts w:hint="eastAsia"/>
                <w:color w:val="000000"/>
                <w:szCs w:val="21"/>
              </w:rPr>
              <w:t>管理评审输入</w:t>
            </w:r>
            <w:r>
              <w:rPr>
                <w:rFonts w:hint="eastAsia"/>
                <w:color w:val="000000"/>
                <w:szCs w:val="18"/>
              </w:rPr>
              <w:t>、</w:t>
            </w:r>
            <w:r>
              <w:rPr>
                <w:rFonts w:hint="eastAsia"/>
                <w:szCs w:val="21"/>
              </w:rPr>
              <w:t>■</w:t>
            </w:r>
            <w:r>
              <w:rPr>
                <w:rFonts w:hint="eastAsia"/>
                <w:color w:val="000000"/>
                <w:szCs w:val="18"/>
              </w:rPr>
              <w:t>管理评审输出（报告）</w:t>
            </w:r>
          </w:p>
          <w:p>
            <w:pPr>
              <w:widowControl/>
              <w:spacing w:before="40"/>
              <w:jc w:val="left"/>
              <w:rPr>
                <w:rFonts w:ascii="Times New Roman" w:hAnsi="Times New Roman" w:eastAsia="宋体" w:cs="Times New Roman"/>
                <w:color w:val="000000"/>
                <w:kern w:val="2"/>
                <w:sz w:val="21"/>
                <w:szCs w:val="18"/>
                <w:highlight w:val="cyan"/>
                <w:lang w:val="en-US" w:eastAsia="zh-CN" w:bidi="ar-SA"/>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8.3</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rFonts w:hint="eastAsia" w:ascii="宋体" w:hAnsi="宋体" w:eastAsia="宋体" w:cs="宋体"/>
                <w:bCs/>
                <w:sz w:val="21"/>
                <w:szCs w:val="21"/>
                <w:u w:val="single"/>
              </w:rPr>
              <w:t>公司目前产品均按顾客图纸、要求或国家标准进行产品的加工生产，暂不涉及产品的设计开发，因此标准GB/T 19001-2016标准8.3条款对本组织不适用。</w:t>
            </w:r>
            <w:r>
              <w:rPr>
                <w:rFonts w:hint="eastAsia" w:ascii="宋体" w:hAnsi="宋体" w:eastAsia="宋体" w:cs="宋体"/>
                <w:bCs/>
                <w:sz w:val="21"/>
                <w:szCs w:val="21"/>
                <w:u w:val="single"/>
                <w:lang w:val="en-US" w:eastAsia="zh-CN"/>
              </w:rPr>
              <w:t>该条款的不适用</w:t>
            </w:r>
            <w:r>
              <w:rPr>
                <w:rFonts w:hint="eastAsia" w:ascii="宋体" w:hAnsi="宋体" w:eastAsia="宋体" w:cs="宋体"/>
                <w:bCs/>
                <w:sz w:val="21"/>
                <w:szCs w:val="21"/>
                <w:u w:val="single"/>
              </w:rPr>
              <w:t>不影响组织向顾客提供合格产品及满足相关法律法规要求的能力和责任。</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szCs w:val="21"/>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color w:val="000000"/>
                <w:highlight w:val="none"/>
                <w:u w:val="single"/>
              </w:rPr>
              <w:t xml:space="preserve">  </w:t>
            </w:r>
            <w:r>
              <w:rPr>
                <w:rFonts w:hint="eastAsia" w:ascii="宋体" w:hAnsi="宋体"/>
                <w:color w:val="auto"/>
                <w:sz w:val="21"/>
                <w:szCs w:val="21"/>
                <w:highlight w:val="none"/>
                <w:u w:val="single"/>
                <w:lang w:val="en-US" w:eastAsia="zh-CN"/>
              </w:rPr>
              <w:t>机加过程</w:t>
            </w:r>
            <w:r>
              <w:rPr>
                <w:color w:val="000000"/>
                <w:highlight w:val="none"/>
                <w:u w:val="single"/>
              </w:rPr>
              <w:t xml:space="preserve">  </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highlight w:val="none"/>
                <w:u w:val="single"/>
              </w:rPr>
              <w:t xml:space="preserve"> </w:t>
            </w:r>
            <w:r>
              <w:rPr>
                <w:color w:val="000000"/>
                <w:highlight w:val="none"/>
                <w:u w:val="single"/>
              </w:rPr>
              <w:t xml:space="preserve">  </w:t>
            </w:r>
            <w:r>
              <w:rPr>
                <w:rFonts w:hint="eastAsia"/>
                <w:color w:val="000000"/>
                <w:highlight w:val="none"/>
                <w:u w:val="single"/>
                <w:lang w:val="en-US" w:eastAsia="zh-CN"/>
              </w:rPr>
              <w:t>无</w:t>
            </w:r>
            <w:r>
              <w:rPr>
                <w:color w:val="000000"/>
                <w:highlight w:val="none"/>
                <w:u w:val="single"/>
              </w:rPr>
              <w:t xml:space="preserve">  </w:t>
            </w:r>
            <w:r>
              <w:rPr>
                <w:color w:val="000000"/>
                <w:u w:val="single"/>
              </w:rPr>
              <w:t xml:space="preserve">  </w:t>
            </w:r>
            <w:r>
              <w:rPr>
                <w:rFonts w:hint="eastAsia"/>
                <w:color w:val="000000"/>
                <w:u w:val="single"/>
              </w:rPr>
              <w:t>；</w:t>
            </w:r>
          </w:p>
          <w:p>
            <w:pPr>
              <w:rPr>
                <w:rFonts w:ascii="Times New Roman" w:hAnsi="Times New Roman" w:eastAsia="宋体" w:cs="Times New Roman"/>
                <w:color w:val="000000"/>
                <w:kern w:val="2"/>
                <w:sz w:val="21"/>
                <w:szCs w:val="18"/>
                <w:lang w:val="en-US" w:eastAsia="zh-CN" w:bidi="ar-SA"/>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t xml:space="preserve">□客户要求、□国际标准、□国家标准、□行业标准、□地方标准、□企业标准、□企业技术规范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highlight w:val="none"/>
              </w:rPr>
            </w:pPr>
            <w:r>
              <w:rPr>
                <w:rFonts w:hint="eastAsia"/>
                <w:szCs w:val="21"/>
                <w:highlight w:val="none"/>
              </w:rPr>
              <w:t>■</w:t>
            </w:r>
            <w:r>
              <w:rPr>
                <w:rFonts w:hint="eastAsia"/>
                <w:color w:val="000000"/>
                <w:szCs w:val="21"/>
                <w:highlight w:val="none"/>
              </w:rPr>
              <w:t>不</w:t>
            </w:r>
            <w:r>
              <w:rPr>
                <w:rFonts w:hint="eastAsia"/>
                <w:color w:val="000000"/>
                <w:szCs w:val="18"/>
                <w:highlight w:val="none"/>
              </w:rPr>
              <w:t>需要</w:t>
            </w:r>
            <w:r>
              <w:rPr>
                <w:rFonts w:hint="eastAsia"/>
                <w:color w:val="000000"/>
                <w:highlight w:val="none"/>
              </w:rPr>
              <w:t>型式检验；</w:t>
            </w:r>
            <w:r>
              <w:rPr>
                <w:rFonts w:hint="eastAsia"/>
                <w:color w:val="000000"/>
                <w:szCs w:val="21"/>
                <w:highlight w:val="none"/>
              </w:rPr>
              <w:t>□</w:t>
            </w:r>
            <w:r>
              <w:rPr>
                <w:rFonts w:hint="eastAsia"/>
                <w:color w:val="000000"/>
                <w:szCs w:val="18"/>
                <w:highlight w:val="none"/>
              </w:rPr>
              <w:t>需要</w:t>
            </w:r>
            <w:r>
              <w:rPr>
                <w:rFonts w:hint="eastAsia"/>
                <w:color w:val="000000"/>
                <w:highlight w:val="none"/>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rFonts w:ascii="Times New Roman" w:hAnsi="Times New Roman" w:eastAsia="宋体" w:cs="Times New Roman"/>
                <w:color w:val="000000"/>
                <w:kern w:val="2"/>
                <w:sz w:val="21"/>
                <w:lang w:val="en-US" w:eastAsia="zh-CN" w:bidi="ar-SA"/>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rFonts w:ascii="Times New Roman" w:hAnsi="Times New Roman" w:eastAsia="宋体" w:cs="Times New Roman"/>
                <w:color w:val="000000"/>
                <w:kern w:val="2"/>
                <w:sz w:val="21"/>
                <w:u w:val="single"/>
                <w:lang w:val="en-US" w:eastAsia="zh-CN" w:bidi="ar-SA"/>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lang w:eastAsia="zh-CN"/>
              </w:rPr>
              <w:t>■</w:t>
            </w:r>
            <w:r>
              <w:rPr>
                <w:rFonts w:hint="eastAsia"/>
                <w:color w:val="000000"/>
                <w:szCs w:val="21"/>
              </w:rPr>
              <w:t>生产/加工</w:t>
            </w:r>
            <w:r>
              <w:rPr>
                <w:rFonts w:hint="eastAsia"/>
                <w:color w:val="000000"/>
              </w:rPr>
              <w:t>车间、</w:t>
            </w:r>
            <w:r>
              <w:rPr>
                <w:rFonts w:hint="eastAsia"/>
                <w:color w:val="000000"/>
                <w:szCs w:val="21"/>
                <w:lang w:eastAsia="zh-CN"/>
              </w:rPr>
              <w:t>■</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highlight w:val="none"/>
              </w:rPr>
            </w:pPr>
            <w:r>
              <w:rPr>
                <w:rFonts w:hint="eastAsia"/>
                <w:color w:val="000000"/>
                <w:highlight w:val="none"/>
              </w:rPr>
              <w:t>确认生产/服务流程：</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highlight w:val="none"/>
              </w:rPr>
            </w:pPr>
            <w:r>
              <w:rPr>
                <w:rFonts w:hint="eastAsia"/>
                <w:color w:val="000000"/>
              </w:rPr>
              <w:t>观察基础设施（办公设备）</w:t>
            </w:r>
            <w:r>
              <w:rPr>
                <w:rFonts w:hint="eastAsia"/>
                <w:color w:val="000000"/>
                <w:szCs w:val="21"/>
              </w:rPr>
              <w:t>，</w:t>
            </w:r>
            <w:r>
              <w:rPr>
                <w:rFonts w:hint="eastAsia"/>
                <w:color w:val="000000"/>
                <w:szCs w:val="21"/>
                <w:highlight w:val="none"/>
              </w:rPr>
              <w:t>主要有</w:t>
            </w:r>
            <w:r>
              <w:rPr>
                <w:rFonts w:hint="eastAsia"/>
                <w:color w:val="000000"/>
                <w:highlight w:val="none"/>
                <w:u w:val="single"/>
              </w:rPr>
              <w:t xml:space="preserve"> </w:t>
            </w:r>
            <w:r>
              <w:rPr>
                <w:rFonts w:hint="eastAsia"/>
                <w:color w:val="000000"/>
                <w:highlight w:val="none"/>
                <w:u w:val="single"/>
                <w:lang w:val="en-US" w:eastAsia="zh-CN"/>
              </w:rPr>
              <w:t>加工中心、数控机床、斜车、车床、钻铣床、摇臂钻、攻丝机、铣床及电脑办公司设备</w:t>
            </w:r>
            <w:r>
              <w:rPr>
                <w:color w:val="000000"/>
                <w:highlight w:val="none"/>
                <w:u w:val="single"/>
              </w:rPr>
              <w:t xml:space="preserve">       </w:t>
            </w:r>
            <w:r>
              <w:rPr>
                <w:rFonts w:hint="eastAsia"/>
                <w:color w:val="000000"/>
                <w:highlight w:val="none"/>
                <w:u w:val="single"/>
              </w:rPr>
              <w:t>；</w:t>
            </w:r>
          </w:p>
          <w:p>
            <w:pPr>
              <w:widowControl/>
              <w:spacing w:before="40"/>
              <w:jc w:val="left"/>
              <w:rPr>
                <w:color w:val="000000"/>
                <w:highlight w:val="none"/>
              </w:rPr>
            </w:pPr>
            <w:r>
              <w:rPr>
                <w:rFonts w:hint="eastAsia"/>
                <w:szCs w:val="21"/>
                <w:highlight w:val="none"/>
              </w:rPr>
              <w:t>■</w:t>
            </w:r>
            <w:r>
              <w:rPr>
                <w:rFonts w:hint="eastAsia"/>
                <w:color w:val="000000"/>
                <w:szCs w:val="21"/>
                <w:highlight w:val="none"/>
              </w:rPr>
              <w:t xml:space="preserve"> </w:t>
            </w:r>
            <w:r>
              <w:rPr>
                <w:rFonts w:hint="eastAsia"/>
                <w:color w:val="000000"/>
                <w:highlight w:val="none"/>
              </w:rPr>
              <w:t xml:space="preserve">运行完好 </w:t>
            </w:r>
            <w:r>
              <w:rPr>
                <w:color w:val="000000"/>
                <w:highlight w:val="none"/>
              </w:rPr>
              <w:t xml:space="preserve"> </w:t>
            </w:r>
            <w:r>
              <w:rPr>
                <w:rFonts w:hint="eastAsia"/>
                <w:color w:val="000000"/>
                <w:szCs w:val="21"/>
                <w:highlight w:val="none"/>
              </w:rPr>
              <w:t>□</w:t>
            </w:r>
            <w:r>
              <w:rPr>
                <w:rFonts w:hint="eastAsia"/>
                <w:color w:val="000000"/>
                <w:highlight w:val="none"/>
              </w:rPr>
              <w:t xml:space="preserve">运行基本完好 </w:t>
            </w:r>
            <w:r>
              <w:rPr>
                <w:rFonts w:hint="eastAsia"/>
                <w:color w:val="000000"/>
                <w:szCs w:val="21"/>
                <w:highlight w:val="none"/>
              </w:rPr>
              <w:t xml:space="preserve">□ </w:t>
            </w:r>
            <w:r>
              <w:rPr>
                <w:rFonts w:hint="eastAsia"/>
                <w:color w:val="000000"/>
                <w:highlight w:val="none"/>
              </w:rPr>
              <w:t>运行不完好，说明</w:t>
            </w:r>
            <w:r>
              <w:rPr>
                <w:rFonts w:hint="eastAsia"/>
                <w:color w:val="000000"/>
                <w:highlight w:val="none"/>
                <w:u w:val="single"/>
              </w:rPr>
              <w:t xml:space="preserve"> </w:t>
            </w:r>
            <w:r>
              <w:rPr>
                <w:color w:val="000000"/>
                <w:highlight w:val="none"/>
                <w:u w:val="single"/>
              </w:rPr>
              <w:t xml:space="preserve">                                            </w:t>
            </w:r>
            <w:r>
              <w:rPr>
                <w:rFonts w:hint="eastAsia"/>
                <w:color w:val="000000"/>
                <w:highlight w:val="none"/>
                <w:u w:val="single"/>
              </w:rPr>
              <w:t>；</w:t>
            </w:r>
          </w:p>
          <w:p>
            <w:pPr>
              <w:widowControl/>
              <w:spacing w:before="40"/>
              <w:jc w:val="left"/>
              <w:rPr>
                <w:color w:val="000000"/>
                <w:highlight w:val="none"/>
              </w:rPr>
            </w:pPr>
          </w:p>
          <w:p>
            <w:pPr>
              <w:widowControl/>
              <w:spacing w:before="40"/>
              <w:jc w:val="left"/>
              <w:rPr>
                <w:color w:val="000000"/>
                <w:highlight w:val="none"/>
              </w:rPr>
            </w:pPr>
            <w:r>
              <w:rPr>
                <w:rFonts w:hint="eastAsia"/>
                <w:color w:val="000000"/>
                <w:highlight w:val="none"/>
              </w:rPr>
              <w:t>观察质量相关的监视和测量设备的种类，</w:t>
            </w:r>
            <w:r>
              <w:rPr>
                <w:rFonts w:hint="eastAsia"/>
                <w:color w:val="000000"/>
                <w:szCs w:val="21"/>
                <w:highlight w:val="none"/>
              </w:rPr>
              <w:t>主要有</w:t>
            </w:r>
            <w:r>
              <w:rPr>
                <w:rFonts w:hint="eastAsia"/>
                <w:color w:val="000000"/>
                <w:highlight w:val="none"/>
                <w:u w:val="single"/>
              </w:rPr>
              <w:t xml:space="preserve"> </w:t>
            </w:r>
            <w:r>
              <w:rPr>
                <w:color w:val="000000"/>
                <w:highlight w:val="none"/>
                <w:u w:val="single"/>
              </w:rPr>
              <w:t xml:space="preserve">  </w:t>
            </w:r>
            <w:r>
              <w:rPr>
                <w:rFonts w:hint="eastAsia"/>
                <w:color w:val="000000"/>
                <w:highlight w:val="none"/>
                <w:u w:val="single"/>
                <w:lang w:val="en-US" w:eastAsia="zh-CN"/>
              </w:rPr>
              <w:t>游标高度卡尺、带表卡尺、外径千分尺、内径百分表等</w:t>
            </w:r>
            <w:r>
              <w:rPr>
                <w:color w:val="000000"/>
                <w:highlight w:val="none"/>
                <w:u w:val="single"/>
              </w:rPr>
              <w:t xml:space="preserve">                                </w:t>
            </w:r>
            <w:r>
              <w:rPr>
                <w:rFonts w:hint="eastAsia"/>
                <w:color w:val="000000"/>
                <w:highlight w:val="none"/>
                <w:u w:val="single"/>
              </w:rPr>
              <w:t>；</w:t>
            </w:r>
          </w:p>
          <w:p>
            <w:pPr>
              <w:widowControl/>
              <w:spacing w:before="40"/>
              <w:jc w:val="left"/>
              <w:rPr>
                <w:color w:val="000000"/>
                <w:highlight w:val="none"/>
              </w:rPr>
            </w:pPr>
            <w:r>
              <w:rPr>
                <w:rFonts w:hint="eastAsia"/>
                <w:color w:val="000000"/>
                <w:highlight w:val="none"/>
              </w:rPr>
              <w:t>了解检定/校准情况（合格证标识）</w:t>
            </w:r>
          </w:p>
          <w:p>
            <w:pPr>
              <w:widowControl/>
              <w:spacing w:before="40"/>
              <w:jc w:val="left"/>
              <w:rPr>
                <w:color w:val="000000"/>
              </w:rPr>
            </w:pPr>
            <w:r>
              <w:rPr>
                <w:rFonts w:hint="eastAsia" w:ascii="宋体" w:hAnsi="宋体" w:eastAsia="宋体" w:cs="宋体"/>
                <w:color w:val="000000"/>
                <w:szCs w:val="21"/>
              </w:rPr>
              <w:t>■</w:t>
            </w: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highlight w:val="none"/>
              </w:rPr>
            </w:pPr>
          </w:p>
          <w:p>
            <w:pPr>
              <w:widowControl/>
              <w:spacing w:before="40"/>
              <w:jc w:val="left"/>
              <w:rPr>
                <w:color w:val="000000"/>
                <w:highlight w:val="none"/>
              </w:rPr>
            </w:pPr>
            <w:r>
              <w:rPr>
                <w:rFonts w:hint="eastAsia"/>
                <w:color w:val="000000"/>
                <w:highlight w:val="none"/>
              </w:rPr>
              <w:t>观察使用特种设备的种类并了解定期检测和备案登记情况</w:t>
            </w:r>
          </w:p>
          <w:p>
            <w:pPr>
              <w:widowControl/>
              <w:spacing w:before="40"/>
              <w:jc w:val="left"/>
              <w:rPr>
                <w:color w:val="000000"/>
                <w:highlight w:val="none"/>
              </w:rPr>
            </w:pPr>
            <w:r>
              <w:rPr>
                <w:rFonts w:hint="eastAsia"/>
                <w:color w:val="000000"/>
                <w:szCs w:val="21"/>
                <w:highlight w:val="none"/>
              </w:rPr>
              <w:t>□场内机动车辆（叉车）；□起重机械；</w:t>
            </w:r>
            <w:r>
              <w:rPr>
                <w:rFonts w:hint="eastAsia"/>
                <w:color w:val="000000"/>
                <w:szCs w:val="21"/>
                <w:highlight w:val="none"/>
                <w:lang w:eastAsia="zh-CN"/>
              </w:rPr>
              <w:t>■</w:t>
            </w:r>
            <w:r>
              <w:rPr>
                <w:rFonts w:hint="eastAsia"/>
                <w:color w:val="000000"/>
                <w:szCs w:val="21"/>
                <w:highlight w:val="none"/>
                <w:lang w:val="en-US" w:eastAsia="zh-CN"/>
              </w:rPr>
              <w:t>简单</w:t>
            </w:r>
            <w:r>
              <w:rPr>
                <w:rFonts w:hint="eastAsia"/>
                <w:color w:val="000000"/>
                <w:szCs w:val="21"/>
                <w:highlight w:val="none"/>
              </w:rPr>
              <w:t>压力容器；□压力管道；□锅炉；□电梯</w:t>
            </w:r>
          </w:p>
          <w:p>
            <w:pPr>
              <w:widowControl/>
              <w:spacing w:before="40"/>
              <w:jc w:val="left"/>
              <w:rPr>
                <w:rFonts w:ascii="Times New Roman" w:hAnsi="Times New Roman" w:eastAsia="宋体" w:cs="Times New Roman"/>
                <w:color w:val="000000"/>
                <w:kern w:val="2"/>
                <w:sz w:val="21"/>
                <w:lang w:val="en-US" w:eastAsia="zh-CN" w:bidi="ar-SA"/>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t></w:t>
            </w:r>
            <w:r>
              <w:rPr>
                <w:rFonts w:hint="eastAsia"/>
                <w:color w:val="000000"/>
              </w:rPr>
              <w:t xml:space="preserve">清洁卫生   </w:t>
            </w:r>
            <w:r>
              <w:rPr>
                <w:rFonts w:hint="eastAsia" w:ascii="Wingdings" w:hAnsi="Wingdings"/>
                <w:color w:val="000000"/>
                <w:lang w:eastAsia="zh-CN"/>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hint="eastAsia"/>
                <w:szCs w:val="21"/>
              </w:rPr>
              <w:t>■</w:t>
            </w:r>
            <w:r>
              <w:rPr>
                <w:rFonts w:hint="eastAsia"/>
                <w:color w:val="000000"/>
              </w:rPr>
              <w:t xml:space="preserve">非歧视   </w:t>
            </w:r>
            <w:r>
              <w:rPr>
                <w:rFonts w:hint="eastAsia" w:ascii="Wingdings" w:hAnsi="Wingdings"/>
                <w:color w:val="000000"/>
                <w:lang w:eastAsia="zh-CN"/>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rFonts w:ascii="Times New Roman" w:hAnsi="Times New Roman" w:eastAsia="宋体" w:cs="Times New Roman"/>
                <w:color w:val="000000"/>
                <w:kern w:val="2"/>
                <w:sz w:val="21"/>
                <w:lang w:val="en-US" w:eastAsia="zh-CN" w:bidi="ar-SA"/>
              </w:rPr>
            </w:pPr>
            <w:r>
              <w:rPr>
                <w:rFonts w:hint="eastAsia" w:ascii="Wingdings" w:hAnsi="Wingdings"/>
                <w:color w:val="000000"/>
                <w:lang w:eastAsia="zh-CN"/>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hint="eastAsia"/>
                <w:szCs w:val="21"/>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szCs w:val="21"/>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szCs w:val="21"/>
              </w:rPr>
              <w:t>■</w:t>
            </w:r>
            <w:r>
              <w:rPr>
                <w:rFonts w:hint="eastAsia"/>
                <w:color w:val="000000"/>
                <w:sz w:val="21"/>
                <w:szCs w:val="21"/>
              </w:rPr>
              <w:t xml:space="preserve"> 有生产/服务现场   </w:t>
            </w:r>
            <w:r>
              <w:rPr>
                <w:rFonts w:hint="eastAsia"/>
                <w:szCs w:val="21"/>
              </w:rPr>
              <w:t>■</w:t>
            </w:r>
            <w:r>
              <w:rPr>
                <w:rFonts w:hint="eastAsia"/>
                <w:color w:val="000000"/>
                <w:sz w:val="21"/>
                <w:szCs w:val="21"/>
              </w:rPr>
              <w:t xml:space="preserve">领导层可以迎审  □交通食宿  □劳保用品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21"/>
                <w:szCs w:val="21"/>
              </w:rPr>
              <w:t xml:space="preserve">              </w:t>
            </w:r>
          </w:p>
          <w:p>
            <w:pPr>
              <w:pStyle w:val="14"/>
              <w:ind w:firstLine="0" w:firstLineChars="0"/>
              <w:jc w:val="left"/>
              <w:rPr>
                <w:color w:val="000000"/>
                <w:sz w:val="21"/>
                <w:szCs w:val="21"/>
                <w:highlight w:val="none"/>
              </w:rPr>
            </w:pPr>
            <w:r>
              <w:rPr>
                <w:rFonts w:hint="eastAsia"/>
                <w:szCs w:val="21"/>
              </w:rPr>
              <w:t>■</w:t>
            </w:r>
            <w:r>
              <w:rPr>
                <w:rFonts w:hint="eastAsia"/>
                <w:color w:val="000000"/>
                <w:sz w:val="21"/>
                <w:szCs w:val="21"/>
              </w:rPr>
              <w:t xml:space="preserve"> 识别二阶段</w:t>
            </w:r>
            <w:r>
              <w:rPr>
                <w:rFonts w:hint="eastAsia"/>
                <w:color w:val="000000"/>
                <w:sz w:val="21"/>
                <w:szCs w:val="21"/>
                <w:highlight w:val="none"/>
              </w:rPr>
              <w:t>审核的可行性</w:t>
            </w:r>
          </w:p>
          <w:p>
            <w:pPr>
              <w:pStyle w:val="14"/>
              <w:ind w:firstLine="0" w:firstLineChars="0"/>
              <w:jc w:val="left"/>
              <w:rPr>
                <w:color w:val="000000"/>
                <w:sz w:val="21"/>
                <w:szCs w:val="21"/>
                <w:highlight w:val="none"/>
              </w:rPr>
            </w:pPr>
            <w:r>
              <w:rPr>
                <w:rFonts w:hint="eastAsia"/>
                <w:szCs w:val="21"/>
                <w:highlight w:val="none"/>
              </w:rPr>
              <w:t>■</w:t>
            </w:r>
            <w:r>
              <w:rPr>
                <w:rFonts w:hint="eastAsia"/>
                <w:color w:val="000000"/>
                <w:sz w:val="21"/>
                <w:szCs w:val="21"/>
                <w:highlight w:val="none"/>
              </w:rPr>
              <w:t xml:space="preserve"> 二阶段日期的可接受性  </w:t>
            </w:r>
            <w:r>
              <w:rPr>
                <w:rFonts w:hint="eastAsia"/>
                <w:szCs w:val="21"/>
                <w:highlight w:val="none"/>
              </w:rPr>
              <w:t>■</w:t>
            </w:r>
            <w:r>
              <w:rPr>
                <w:rFonts w:hint="eastAsia"/>
                <w:color w:val="000000"/>
                <w:sz w:val="21"/>
                <w:szCs w:val="21"/>
                <w:highlight w:val="none"/>
              </w:rPr>
              <w:t>审核组成员的可接受性  □一阶段的问题已整改</w:t>
            </w:r>
          </w:p>
          <w:p>
            <w:pPr>
              <w:pStyle w:val="14"/>
              <w:ind w:firstLine="0" w:firstLineChars="0"/>
              <w:jc w:val="left"/>
              <w:rPr>
                <w:rFonts w:ascii="Times New Roman" w:hAnsi="Times New Roman" w:eastAsia="宋体" w:cs="Times New Roman"/>
                <w:color w:val="000000"/>
                <w:kern w:val="2"/>
                <w:sz w:val="21"/>
                <w:szCs w:val="21"/>
                <w:lang w:val="en-US" w:eastAsia="zh-CN" w:bidi="ar-SA"/>
              </w:rPr>
            </w:pPr>
            <w:r>
              <w:rPr>
                <w:rFonts w:hint="eastAsia"/>
                <w:szCs w:val="21"/>
                <w:highlight w:val="none"/>
              </w:rPr>
              <w:t>■</w:t>
            </w:r>
            <w:r>
              <w:rPr>
                <w:rFonts w:hint="eastAsia"/>
                <w:color w:val="000000"/>
                <w:sz w:val="21"/>
                <w:szCs w:val="21"/>
                <w:highlight w:val="none"/>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bl>
    <w:p>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_x0000_s4097" o:spid="_x0000_s4097" o:spt="202" type="#_x0000_t202" style="position:absolute;left:0pt;margin-left:637.9pt;margin-top:2.6pt;height:20.2pt;width:85.7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491864"/>
    <w:rsid w:val="18FD2C82"/>
    <w:rsid w:val="365C296E"/>
    <w:rsid w:val="5F7279E0"/>
    <w:rsid w:val="681647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pPr>
      <w:spacing w:after="0" w:line="240" w:lineRule="auto"/>
    </w:pPr>
    <w:rPr>
      <w:rFonts w:ascii="宋体" w:hAnsi="Courier New"/>
      <w:color w:val="00000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5</TotalTime>
  <ScaleCrop>false</ScaleCrop>
  <LinksUpToDate>false</LinksUpToDate>
  <CharactersWithSpaces>18099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2021-08-23T06:32:09Z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2052-11.1.0.10700</vt:lpwstr>
  </property>
</Properties>
</file>