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0626-2019-Q-2021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北京京安先锋科技有限公司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szCs w:val="44"/>
                <w:u w:val="single"/>
              </w:rPr>
            </w:pPr>
          </w:p>
          <w:p>
            <w:pPr>
              <w:snapToGrid w:val="0"/>
              <w:spacing w:line="0" w:lineRule="atLeast"/>
              <w:jc w:val="center"/>
              <w:rPr>
                <w:rFonts w:hint="eastAsia"/>
                <w:sz w:val="22"/>
                <w:szCs w:val="22"/>
                <w:lang w:val="en-US" w:eastAsia="zh-CN"/>
              </w:rPr>
            </w:pPr>
            <w:r>
              <w:rPr>
                <w:szCs w:val="44"/>
                <w:u w:val="single"/>
              </w:rPr>
              <w:t xml:space="preserve"> </w:t>
            </w:r>
            <w:r>
              <w:rPr>
                <w:rFonts w:hint="eastAsia"/>
                <w:szCs w:val="44"/>
                <w:u w:val="single"/>
              </w:rPr>
              <w:t xml:space="preserve">0626-2019-Q-2021 </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Q:ISC-Q-2020-0696,E:ISC-E-2020-0750,O:ISC-O-2020-0687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91110108672365360P</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9" w:name="体系人数"/>
            <w:r>
              <w:rPr>
                <w:rFonts w:hint="eastAsia"/>
                <w:sz w:val="22"/>
                <w:szCs w:val="22"/>
                <w:lang w:val="en-US" w:eastAsia="zh-CN"/>
              </w:rPr>
              <w:t>Q:18,E:18,O:18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3" w:name="特殊审核勾选"/>
            <w:r>
              <w:rPr>
                <w:rFonts w:hint="eastAsia"/>
                <w:b/>
                <w:color w:val="000000" w:themeColor="text1"/>
                <w:spacing w:val="-2"/>
                <w:sz w:val="21"/>
                <w:szCs w:val="21"/>
                <w:lang w:val="en-US" w:eastAsia="zh-CN"/>
              </w:rPr>
              <w:t>□</w:t>
            </w:r>
            <w:bookmarkEnd w:id="13"/>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4" w:name="组织名称Add1"/>
            <w:r>
              <w:rPr>
                <w:rFonts w:hint="eastAsia" w:ascii="Times New Roman" w:hAnsi="Times New Roman" w:eastAsia="宋体" w:cs="Times New Roman"/>
                <w:b w:val="0"/>
                <w:kern w:val="2"/>
                <w:sz w:val="22"/>
                <w:szCs w:val="22"/>
                <w:lang w:val="en-US" w:eastAsia="zh-CN" w:bidi="ar-SA"/>
              </w:rPr>
              <w:t>北京京安先锋科技有限公司</w:t>
            </w:r>
            <w:bookmarkEnd w:id="14"/>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5" w:name="审核范围"/>
            <w:r>
              <w:rPr>
                <w:rFonts w:hint="eastAsia" w:cs="Times New Roman"/>
                <w:b w:val="0"/>
                <w:kern w:val="2"/>
                <w:sz w:val="22"/>
                <w:szCs w:val="22"/>
                <w:lang w:val="en-US" w:eastAsia="zh-CN" w:bidi="ar-SA"/>
              </w:rPr>
              <w:t>Q：电子产品、机械设备、服装鞋帽、警用器材、道路交通安全器材、安全技术防范器材、刑事技术侦察器材、反恐防爆安检器材的销售（有许可要求除外）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社会公共安全设备及器材（防弹衣、防刺服、防暴服、防弹头盔、防弹盾牌、声波驱散器、执法记录仪、指挥棒、酒精检测仪）（仅限廊坊分公司从事组装活动）的生产（组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社会公共安全设备及器材（防弹衣、防刺服、防暴服、防弹头盔、防弹盾牌、声波驱散器、执法记录仪、指挥棒、酒精检测仪）（仅限廊坊分公司从事组装活动）的生产（组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社会公共安全设备及器材（防弹衣、防刺服、防暴服、防弹头盔、防弹盾牌、声波驱散器、执法记录仪、指挥棒、酒精检测仪）（仅限廊坊分公司从事组装活动）的生产（组装）所涉及场所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注册地址"/>
            <w:r>
              <w:rPr>
                <w:rFonts w:hint="eastAsia" w:ascii="Times New Roman" w:hAnsi="Times New Roman" w:eastAsia="宋体" w:cs="Times New Roman"/>
                <w:b w:val="0"/>
                <w:kern w:val="2"/>
                <w:sz w:val="22"/>
                <w:szCs w:val="22"/>
                <w:lang w:val="en-GB" w:eastAsia="zh-CN" w:bidi="ar-SA"/>
              </w:rPr>
              <w:t>北京市朝阳区大屯路科学园南里风林绿洲I甲、I乙号楼5层I甲、I乙-25内I乙502-1室</w:t>
            </w:r>
            <w:bookmarkEnd w:id="16"/>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办公地址"/>
            <w:r>
              <w:rPr>
                <w:rFonts w:hint="eastAsia" w:ascii="Times New Roman" w:hAnsi="Times New Roman" w:eastAsia="宋体" w:cs="Times New Roman"/>
                <w:b w:val="0"/>
                <w:kern w:val="2"/>
                <w:sz w:val="22"/>
                <w:szCs w:val="22"/>
                <w:lang w:val="en-GB" w:eastAsia="zh-CN" w:bidi="ar-SA"/>
              </w:rPr>
              <w:t>北京市朝阳区高碑店二区13-8号</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Beijing Jingan Pioneer Technology Co. ,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color w:val="333333"/>
                <w:spacing w:val="0"/>
                <w:sz w:val="17"/>
                <w:szCs w:val="17"/>
                <w:shd w:val="clear" w:fill="F5F5F5"/>
              </w:rPr>
              <w:t>Sales of electronic products, mechanical equipment, clothing, shoes and hats, police equipment, road traffic safety equipment, safety technology preventive equipment, criminal technology detection equipment, anti-terrorism and anti-explosion safety inspection equipment (except where required by permission) ; Technical Development of police equipment (security gate, x-ray machine, law enforcement recorder, collection workstation, alcohol detector, cycling clothes, training clothes, training shoes, bulletproof clothing, bulletproof stab clothing, anti-riot clothing, explosion-proof clothing, anti-riot Helmet, anti-riot Shield, anti-ballistic Shield, UAV and control equipment) Production (assembly) of social and public safety equipment (bullet-proof clothing, stab-proof clothing, riot-proof clothing, bullet-proof Helmet, bullet-proof shield, sound wave diffuser, law enforcement recorder, Baton, alcohol detector)(Only Langfang Branch is engaged in assembly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color w:val="333333"/>
                <w:spacing w:val="0"/>
                <w:sz w:val="17"/>
                <w:szCs w:val="17"/>
                <w:shd w:val="clear" w:fill="F5F5F5"/>
              </w:rPr>
              <w:t>Sales of electronic products, mechanical equipment, clothing, shoes and hats, police equipment, road traffic safety equipment, safety technology preventive equipment, criminal technology detection equipment, anti-terrorism and anti-explosion safety inspection equipment (except where required by permission) ; Technical Development of police equipment (security gate, x-ray machine, law enforcement recorder, collection workstation, alcohol detector, cycling clothes, training clothes, training shoes, bulletproof clothing, bulletproof stab clothing, anti-riot clothing, explosion-proof clothing, anti-riot Helmet, anti-riot Shield, anti-ballistic Shield, UAV and control equipment) Social and public safety equipment (bullet-proof clothing, stab-proof clothing, riot-proof clothing, bullet-proof Helmet, bullet-proof shield, sound wave disperser, law enforcement recorder, Baton, alcohol detector)(Only Langfang Branch is engaged in assembly activities) production (assembly) involved in the relevant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17"/>
                <w:szCs w:val="17"/>
                <w:shd w:val="clear" w:fill="F5F5F5"/>
              </w:rPr>
              <w:t>Room 502-1, I A, I B, floor 5, building I A and I B, Nanli Fenglin Oasis, Science Park, Datun Road, Chaoyang District, Beijing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17"/>
                <w:szCs w:val="17"/>
                <w:shd w:val="clear" w:fill="F5F5F5"/>
              </w:rPr>
              <w:t>Sales of electronic products, mechanical equipment, clothing, shoes and hats, police equipment, road traffic safety equipment, safety technology preventive equipment, criminal technology detection equipment, anti-terrorism and anti-explosion safety inspection equipment (except where required by permission) ; Technical Development of police equipment (security gate, x-ray machine, law enforcement recorder, collection workstation, alcohol detector, cycling clothes, training clothes, training shoes, bulletproof clothing, bulletproof stab clothing, anti-riot clothing, explosion-proof clothing, anti-riot Helmet, anti-riot Shield, anti-ballistic Shield, UAV and control equipment) Occupational Health and safety management activities related to the production (assembly) of social and public safety equipment (bullet-proof clothing, stab-proof clothing, riot-proof clothing, bullet-proof Helmet, bullet-proof shield, sound wave disperser, law enforcement recorder, command stick, alcohol detector)(Only Langfang branch is engaged in assembly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No. 13-8, second district, Gaobeidian, Chaoyang District, Beijing</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r>
              <w:rPr>
                <w:rFonts w:hint="eastAsia" w:ascii="宋体" w:hAnsi="宋体" w:cs="宋体"/>
                <w:color w:val="000000"/>
                <w:kern w:val="0"/>
                <w:szCs w:val="21"/>
              </w:rPr>
              <w:t>北京市朝阳区大屯路科学园南里风林绿洲I甲、I乙号楼5层I甲、I乙-25内I乙502-1室</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bookmarkStart w:id="18" w:name="生产地址"/>
            <w:r>
              <w:rPr>
                <w:rFonts w:hint="eastAsia" w:ascii="宋体" w:hAnsi="宋体" w:eastAsia="宋体" w:cs="宋体"/>
                <w:color w:val="000000"/>
                <w:kern w:val="0"/>
                <w:sz w:val="18"/>
                <w:szCs w:val="21"/>
                <w:lang w:val="en-US" w:eastAsia="zh-CN" w:bidi="ar-SA"/>
              </w:rPr>
              <w:t>北京市朝阳区高碑店二区13-8号</w:t>
            </w:r>
            <w:bookmarkEnd w:id="18"/>
          </w:p>
        </w:tc>
        <w:tc>
          <w:tcPr>
            <w:tcW w:w="1512" w:type="dxa"/>
            <w:vMerge w:val="restart"/>
          </w:tcPr>
          <w:p>
            <w:pPr>
              <w:snapToGrid w:val="0"/>
              <w:spacing w:line="0" w:lineRule="atLeast"/>
              <w:jc w:val="both"/>
              <w:rPr>
                <w:rFonts w:hint="eastAsia"/>
                <w:sz w:val="22"/>
                <w:szCs w:val="22"/>
                <w:vertAlign w:val="baseline"/>
                <w:lang w:val="en-US" w:eastAsia="zh-CN"/>
              </w:rPr>
            </w:pPr>
            <w:r>
              <w:rPr>
                <w:rFonts w:hint="eastAsia" w:ascii="Times New Roman" w:hAnsi="Times New Roman" w:eastAsia="宋体" w:cs="Arial"/>
                <w:b/>
                <w:bCs/>
                <w:kern w:val="2"/>
                <w:sz w:val="22"/>
                <w:szCs w:val="22"/>
                <w:lang w:val="en-US" w:eastAsia="zh-CN" w:bidi="ar-SA"/>
              </w:rPr>
              <w:t>91110108672365360P</w:t>
            </w: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r>
              <w:rPr>
                <w:rFonts w:hint="eastAsia" w:ascii="宋体" w:hAnsi="宋体" w:cs="宋体"/>
                <w:color w:val="000000"/>
                <w:kern w:val="0"/>
                <w:szCs w:val="21"/>
              </w:rPr>
              <w:t>北京京安先锋科技有限公司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r>
              <w:rPr>
                <w:rFonts w:ascii="微软雅黑" w:hAnsi="微软雅黑" w:eastAsia="微软雅黑" w:cs="微软雅黑"/>
                <w:i w:val="0"/>
                <w:iCs w:val="0"/>
                <w:caps w:val="0"/>
                <w:color w:val="333333"/>
                <w:spacing w:val="0"/>
                <w:sz w:val="17"/>
                <w:szCs w:val="17"/>
                <w:shd w:val="clear" w:fill="F5F5F5"/>
              </w:rPr>
              <w:t>Room 502-1, I A, I B, floor 5, building I A and I B, Nanli Fenglin Oasis, Science Park, Datun Road, Chaoyang District, Beijing</w:t>
            </w:r>
          </w:p>
          <w:p>
            <w:pPr>
              <w:pStyle w:val="16"/>
              <w:spacing w:before="0" w:after="0"/>
              <w:jc w:val="left"/>
              <w:rPr>
                <w:rFonts w:cs="Arial"/>
                <w:b/>
                <w:bCs/>
                <w:sz w:val="22"/>
                <w:szCs w:val="22"/>
                <w:lang w:val="en-US"/>
              </w:rPr>
            </w:pPr>
            <w:r>
              <w:rPr>
                <w:rFonts w:cs="Arial"/>
                <w:b/>
                <w:bCs/>
                <w:sz w:val="22"/>
                <w:szCs w:val="22"/>
                <w:lang w:val="en-US"/>
              </w:rPr>
              <w:t>Operation Address:</w:t>
            </w:r>
          </w:p>
          <w:p>
            <w:pPr>
              <w:pStyle w:val="16"/>
              <w:spacing w:before="0" w:after="0"/>
              <w:jc w:val="left"/>
              <w:rPr>
                <w:rFonts w:hint="eastAsia" w:cs="Arial"/>
                <w:b/>
                <w:bCs/>
                <w:sz w:val="22"/>
                <w:szCs w:val="22"/>
                <w:lang w:val="en-US" w:eastAsia="zh-CN"/>
              </w:rPr>
            </w:pPr>
            <w:r>
              <w:rPr>
                <w:rFonts w:ascii="微软雅黑" w:hAnsi="微软雅黑" w:eastAsia="微软雅黑" w:cs="微软雅黑"/>
                <w:i w:val="0"/>
                <w:iCs w:val="0"/>
                <w:caps w:val="0"/>
                <w:color w:val="333333"/>
                <w:spacing w:val="0"/>
                <w:sz w:val="17"/>
                <w:szCs w:val="17"/>
                <w:shd w:val="clear" w:fill="F5F5F5"/>
              </w:rPr>
              <w:t>No. 13-8, second district, Gaobeidian, Chaoyang District, Beijing</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r>
              <w:rPr>
                <w:rFonts w:ascii="微软雅黑" w:hAnsi="微软雅黑" w:eastAsia="微软雅黑" w:cs="微软雅黑"/>
                <w:i w:val="0"/>
                <w:iCs w:val="0"/>
                <w:caps w:val="0"/>
                <w:color w:val="333333"/>
                <w:spacing w:val="0"/>
                <w:sz w:val="24"/>
                <w:szCs w:val="24"/>
                <w:shd w:val="clear" w:fill="F5F5F5"/>
              </w:rPr>
              <w:t>Beijing Jingan Pioneer Technology Co. ,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ascii="微软雅黑" w:hAnsi="微软雅黑" w:eastAsia="微软雅黑" w:cs="微软雅黑"/>
                <w:i w:val="0"/>
                <w:iCs w:val="0"/>
                <w:caps w:val="0"/>
                <w:color w:val="333333"/>
                <w:spacing w:val="0"/>
                <w:sz w:val="17"/>
                <w:szCs w:val="17"/>
                <w:shd w:val="clear" w:fill="F5F5F5"/>
                <w:lang w:val="en-US" w:eastAsia="zh-CN"/>
              </w:rPr>
            </w:pPr>
            <w:r>
              <w:rPr>
                <w:rFonts w:hint="eastAsia" w:ascii="微软雅黑" w:hAnsi="微软雅黑" w:eastAsia="微软雅黑" w:cs="微软雅黑"/>
                <w:i w:val="0"/>
                <w:iCs w:val="0"/>
                <w:caps w:val="0"/>
                <w:color w:val="333333"/>
                <w:spacing w:val="0"/>
                <w:sz w:val="17"/>
                <w:szCs w:val="17"/>
                <w:shd w:val="clear" w:fill="F5F5F5"/>
                <w:lang w:val="en-US" w:eastAsia="zh-CN"/>
              </w:rPr>
              <w:t>河北省廊坊市经济技术开发区紫薇道南3号2幢</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经营地址：</w:t>
            </w:r>
          </w:p>
          <w:p>
            <w:pPr>
              <w:pStyle w:val="16"/>
              <w:spacing w:before="0" w:after="0"/>
              <w:jc w:val="left"/>
              <w:rPr>
                <w:rFonts w:hint="eastAsia"/>
                <w:sz w:val="22"/>
                <w:szCs w:val="22"/>
                <w:vertAlign w:val="baseline"/>
                <w:lang w:val="en-US" w:eastAsia="zh-CN"/>
              </w:rPr>
            </w:pPr>
            <w:r>
              <w:rPr>
                <w:rFonts w:hint="eastAsia" w:ascii="微软雅黑" w:hAnsi="微软雅黑" w:eastAsia="微软雅黑" w:cs="微软雅黑"/>
                <w:i w:val="0"/>
                <w:iCs w:val="0"/>
                <w:caps w:val="0"/>
                <w:color w:val="333333"/>
                <w:spacing w:val="0"/>
                <w:sz w:val="17"/>
                <w:szCs w:val="17"/>
                <w:shd w:val="clear" w:fill="F5F5F5"/>
                <w:lang w:val="en-US" w:eastAsia="zh-CN"/>
              </w:rPr>
              <w:t>河北省廊坊市经济技术开发区紫薇道南3号2幢</w:t>
            </w:r>
          </w:p>
        </w:tc>
        <w:tc>
          <w:tcPr>
            <w:tcW w:w="1512" w:type="dxa"/>
            <w:vMerge w:val="restart"/>
          </w:tcPr>
          <w:p>
            <w:pPr>
              <w:snapToGrid w:val="0"/>
              <w:spacing w:line="0" w:lineRule="atLeast"/>
              <w:jc w:val="both"/>
              <w:rPr>
                <w:rFonts w:hint="eastAsia"/>
                <w:sz w:val="22"/>
                <w:szCs w:val="22"/>
                <w:vertAlign w:val="baseline"/>
                <w:lang w:val="en-US" w:eastAsia="zh-CN"/>
              </w:rPr>
            </w:pPr>
            <w:r>
              <w:rPr>
                <w:rFonts w:hint="eastAsia" w:ascii="Times New Roman" w:hAnsi="Times New Roman" w:eastAsia="宋体" w:cs="Arial"/>
                <w:b/>
                <w:bCs/>
                <w:kern w:val="2"/>
                <w:sz w:val="22"/>
                <w:szCs w:val="22"/>
                <w:lang w:val="en-US" w:eastAsia="zh-CN" w:bidi="ar-SA"/>
              </w:rPr>
              <w:t>91131001MA0GJQ1M28</w:t>
            </w: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r>
              <w:rPr>
                <w:rFonts w:hint="eastAsia"/>
                <w:sz w:val="22"/>
                <w:szCs w:val="22"/>
                <w:vertAlign w:val="baseline"/>
                <w:lang w:val="en-US" w:eastAsia="zh-CN"/>
              </w:rPr>
              <w:t>北京京安先锋科技有限公司廊坊分公司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ascii="微软雅黑" w:hAnsi="微软雅黑" w:eastAsia="微软雅黑" w:cs="微软雅黑"/>
                <w:i w:val="0"/>
                <w:iCs w:val="0"/>
                <w:caps w:val="0"/>
                <w:color w:val="333333"/>
                <w:spacing w:val="0"/>
                <w:sz w:val="17"/>
                <w:szCs w:val="17"/>
                <w:shd w:val="clear" w:fill="F5F5F5"/>
                <w:lang w:val="en-US" w:eastAsia="zh-CN"/>
              </w:rPr>
            </w:pPr>
            <w:r>
              <w:rPr>
                <w:rFonts w:hint="eastAsia" w:ascii="微软雅黑" w:hAnsi="微软雅黑" w:eastAsia="微软雅黑" w:cs="微软雅黑"/>
                <w:i w:val="0"/>
                <w:iCs w:val="0"/>
                <w:caps w:val="0"/>
                <w:color w:val="333333"/>
                <w:spacing w:val="0"/>
                <w:sz w:val="17"/>
                <w:szCs w:val="17"/>
                <w:shd w:val="clear" w:fill="F5F5F5"/>
                <w:lang w:val="en-US" w:eastAsia="zh-CN"/>
              </w:rPr>
              <w:t>Building 2, No. 3 South Ziwei Road, Economic and Technological Development Zones, Langfang, Hebei Province</w:t>
            </w:r>
          </w:p>
          <w:p>
            <w:pPr>
              <w:pStyle w:val="16"/>
              <w:spacing w:before="0" w:after="0"/>
              <w:jc w:val="left"/>
              <w:rPr>
                <w:rFonts w:cs="Arial"/>
                <w:b/>
                <w:bCs/>
                <w:sz w:val="22"/>
                <w:szCs w:val="22"/>
                <w:lang w:val="en-US"/>
              </w:rPr>
            </w:pPr>
            <w:r>
              <w:rPr>
                <w:rFonts w:cs="Arial"/>
                <w:b/>
                <w:bCs/>
                <w:sz w:val="22"/>
                <w:szCs w:val="22"/>
                <w:lang w:val="en-US"/>
              </w:rPr>
              <w:t>Operation Address:</w:t>
            </w:r>
          </w:p>
          <w:p>
            <w:pPr>
              <w:pStyle w:val="16"/>
              <w:spacing w:before="0" w:after="0"/>
              <w:jc w:val="left"/>
              <w:rPr>
                <w:rFonts w:hint="eastAsia" w:ascii="微软雅黑" w:hAnsi="微软雅黑" w:eastAsia="微软雅黑" w:cs="微软雅黑"/>
                <w:i w:val="0"/>
                <w:iCs w:val="0"/>
                <w:caps w:val="0"/>
                <w:color w:val="333333"/>
                <w:spacing w:val="0"/>
                <w:sz w:val="17"/>
                <w:szCs w:val="17"/>
                <w:shd w:val="clear" w:fill="F5F5F5"/>
                <w:lang w:val="en-US" w:eastAsia="zh-CN"/>
              </w:rPr>
            </w:pPr>
            <w:r>
              <w:rPr>
                <w:rFonts w:hint="eastAsia" w:ascii="微软雅黑" w:hAnsi="微软雅黑" w:eastAsia="微软雅黑" w:cs="微软雅黑"/>
                <w:i w:val="0"/>
                <w:iCs w:val="0"/>
                <w:caps w:val="0"/>
                <w:color w:val="333333"/>
                <w:spacing w:val="0"/>
                <w:sz w:val="17"/>
                <w:szCs w:val="17"/>
                <w:shd w:val="clear" w:fill="F5F5F5"/>
                <w:lang w:val="en-US" w:eastAsia="zh-CN"/>
              </w:rPr>
              <w:t>Building 2, No. 3 South Ziwei Road, Economic and Technological Development Zones, Langfang, Hebei Province</w:t>
            </w:r>
          </w:p>
          <w:p>
            <w:pPr>
              <w:pStyle w:val="16"/>
              <w:spacing w:before="0" w:after="0"/>
              <w:jc w:val="left"/>
              <w:rPr>
                <w:rFonts w:hint="eastAsia" w:cs="Arial"/>
                <w:b/>
                <w:bCs/>
                <w:sz w:val="22"/>
                <w:szCs w:val="22"/>
                <w:lang w:val="en-US" w:eastAsia="zh-CN"/>
              </w:rPr>
            </w:pP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r>
              <w:rPr>
                <w:rFonts w:ascii="微软雅黑" w:hAnsi="微软雅黑" w:eastAsia="微软雅黑" w:cs="微软雅黑"/>
                <w:i w:val="0"/>
                <w:iCs w:val="0"/>
                <w:caps w:val="0"/>
                <w:color w:val="333333"/>
                <w:spacing w:val="0"/>
                <w:sz w:val="24"/>
                <w:szCs w:val="24"/>
                <w:shd w:val="clear" w:fill="F5F5F5"/>
              </w:rPr>
              <w:t>Beijing Jingan Xianfeng Technology Co. , Ltd. . Langfang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92D1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5</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2021-08-25T02:42:25Z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