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960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贾正武  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贾正武   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8-23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国家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飞行</w:t>
                  </w:r>
                  <w:r>
                    <w:rPr>
                      <w:rFonts w:hint="eastAsia" w:ascii="宋体" w:hAnsi="宋体"/>
                      <w:szCs w:val="21"/>
                    </w:rPr>
                    <w:t>检查力度加大，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对食品安全的监管力度越来越强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对原料产品质量的认知能力高；管控严格；</w:t>
                  </w:r>
                </w:p>
                <w:p>
                  <w:pPr>
                    <w:pStyle w:val="5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良好的企业文化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资金充足、占据调味品市场份额较大；</w:t>
                  </w:r>
                </w:p>
                <w:p>
                  <w:pPr>
                    <w:pStyle w:val="5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  <w:t>产地直采、管控严格；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公司受现有的场地限制，设施、设备已经趋于饱和，简单扩大产能已经无法实现，为公司发展提供限制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原料品质把控不当，化学危害特性超标，导致产品质量不合格，市场退货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市场需求量较大，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利用现有资源，开发及扩大市场，扩大服务范围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《组织内部外部环境识别表》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9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肥东县市场监管局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韩城市芝六花椒专业合作社；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济南市莱芜区业祥花椒专业合作社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永辉超市；中百仓储；大润发超市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普通大众群体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sz w:val="21"/>
                      <w:szCs w:val="21"/>
                    </w:rPr>
                    <w:t>调味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品</w:t>
                  </w:r>
                  <w:r>
                    <w:rPr>
                      <w:sz w:val="21"/>
                      <w:szCs w:val="21"/>
                    </w:rPr>
                    <w:t>【固态调味料（香辛料粉、香辛料）】的生产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0"/>
                      <w:lang w:val="en-US" w:eastAsia="zh-CN"/>
                    </w:rPr>
                    <w:t>位于安徽省合肥市</w:t>
                  </w:r>
                  <w:r>
                    <w:rPr>
                      <w:rFonts w:asciiTheme="minorEastAsia" w:hAnsiTheme="minorEastAsia" w:eastAsiaTheme="minorEastAsia"/>
                      <w:sz w:val="20"/>
                    </w:rPr>
                    <w:t>肥东县肥东经济开发区新安江路10号</w:t>
                  </w:r>
                  <w:r>
                    <w:rPr>
                      <w:sz w:val="21"/>
                      <w:szCs w:val="21"/>
                    </w:rPr>
                    <w:t>安徽柳燕堂食品有限公司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生产车间的</w:t>
                  </w:r>
                  <w:r>
                    <w:rPr>
                      <w:sz w:val="21"/>
                      <w:szCs w:val="21"/>
                    </w:rPr>
                    <w:t>调味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品</w:t>
                  </w:r>
                  <w:r>
                    <w:rPr>
                      <w:sz w:val="21"/>
                      <w:szCs w:val="21"/>
                    </w:rPr>
                    <w:t>【固态调味料（香辛料粉、香辛料）】的生产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 w:val="20"/>
                    </w:rPr>
                    <w:t>肥东县肥东经济开发区新安江路10号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bookmarkStart w:id="0" w:name="办公地址"/>
                  <w:r>
                    <w:rPr>
                      <w:rFonts w:hint="eastAsia" w:asciiTheme="minorEastAsia" w:hAnsiTheme="minorEastAsia" w:eastAsiaTheme="minorEastAsia"/>
                      <w:sz w:val="20"/>
                      <w:lang w:val="en-US" w:eastAsia="zh-CN"/>
                    </w:rPr>
                    <w:t>安徽省合肥市</w:t>
                  </w:r>
                  <w:r>
                    <w:rPr>
                      <w:rFonts w:asciiTheme="minorEastAsia" w:hAnsiTheme="minorEastAsia" w:eastAsiaTheme="minorEastAsia"/>
                      <w:sz w:val="20"/>
                    </w:rPr>
                    <w:t>肥东县肥东经济开发区新安江路10号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近一年以来，2021.01.04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□建立FSMS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□人员培训 □PRP和OPRP、HACCP验证  ☑其他—</w:t>
            </w:r>
            <w:r>
              <w:rPr>
                <w:rFonts w:hint="eastAsia"/>
                <w:lang w:val="en-US" w:eastAsia="zh-CN"/>
              </w:rPr>
              <w:t>成品运输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jc w:val="lef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绿色精品 、健康人生；不断改进，持续发展</w:t>
            </w:r>
          </w:p>
          <w:p>
            <w:pPr>
              <w:pStyle w:val="7"/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微信等网络渠道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>11.3：食品安全管理体系职能分配表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1831"/>
              <w:gridCol w:w="269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生产部、品管部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1831" w:type="dxa"/>
                </w:tcPr>
                <w:p/>
              </w:tc>
              <w:tc>
                <w:tcPr>
                  <w:tcW w:w="269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 xml:space="preserve">贾正武 先生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9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原料品质把控不当，化学特性超标，导致产品质量不合格，市场退货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与合格供方签订采购合同；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每批进行化学特性的检测；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从合格供方进行采购；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加强客户对产品品质的反馈并及时处理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9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价格比同行的优惠、食品安全控制严格，市场占有量大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原料产地直采；</w:t>
                  </w:r>
                </w:p>
                <w:p>
                  <w:pPr>
                    <w:pStyle w:val="5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与客户签订合格作协议；</w:t>
                  </w:r>
                </w:p>
                <w:p>
                  <w:pPr>
                    <w:pStyle w:val="5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产新时候收货；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风险和机遇评估分析报告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考核结果统计表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89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2"/>
              <w:gridCol w:w="1043"/>
              <w:gridCol w:w="2526"/>
              <w:gridCol w:w="103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227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4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252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2021.01-2021.06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27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市场监管部门抽检合格率100%</w:t>
                  </w:r>
                </w:p>
              </w:tc>
              <w:tc>
                <w:tcPr>
                  <w:tcW w:w="104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每季度</w:t>
                  </w:r>
                </w:p>
              </w:tc>
              <w:tc>
                <w:tcPr>
                  <w:tcW w:w="252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抽检次数/抽检总数X100%</w:t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09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8" w:hRule="atLeast"/>
              </w:trPr>
              <w:tc>
                <w:tcPr>
                  <w:tcW w:w="2272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食品安全事故为0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每季度</w:t>
                  </w:r>
                </w:p>
              </w:tc>
              <w:tc>
                <w:tcPr>
                  <w:tcW w:w="2526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重大质量安全事故发生0次</w:t>
                  </w:r>
                </w:p>
              </w:tc>
              <w:tc>
                <w:tcPr>
                  <w:tcW w:w="1032" w:type="dxa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已完成</w:t>
                  </w:r>
                </w:p>
              </w:tc>
            </w:tr>
          </w:tbl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2020年度目标已完成；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体系变更审批表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符合ISO22000:2018标准要求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完整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具备范围变更、适用标准变更的咨询配置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2700平方米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 xml:space="preserve">检验室 </w:t>
            </w:r>
            <w:r>
              <w:rPr>
                <w:rFonts w:hint="eastAsia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>仓库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rFonts w:hint="eastAsia"/>
              </w:rPr>
              <w:t>个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微波干燥机、超微粉碎机、半自动包装机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pStyle w:val="7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  <w:highlight w:val="none"/>
              </w:rPr>
              <w:t>需要从外部供方获得的资源：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成品运输</w:t>
            </w:r>
            <w:r>
              <w:rPr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7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30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443" w:hRule="atLeast"/>
        </w:trPr>
        <w:tc>
          <w:tcPr>
            <w:tcW w:w="2149" w:type="dxa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前提方案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0" w:hRule="atLeast"/>
        </w:trPr>
        <w:tc>
          <w:tcPr>
            <w:tcW w:w="2149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产品：每半年委托外部进行；生产用水：每年进行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产品标准、企业标准、GB5749-2006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加强对ISO22000:2018标准的学习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  《</w:t>
            </w:r>
            <w:r>
              <w:rPr>
                <w:u w:val="single"/>
              </w:rPr>
              <w:t>B</w:t>
            </w:r>
            <w:r>
              <w:rPr>
                <w:rFonts w:hint="eastAsia"/>
                <w:u w:val="single"/>
              </w:rPr>
              <w:t xml:space="preserve">版 </w:t>
            </w:r>
            <w:r>
              <w:rPr>
                <w:rFonts w:hint="eastAsia"/>
                <w:u w:val="single"/>
                <w:lang w:val="en-US" w:eastAsia="zh-CN"/>
              </w:rPr>
              <w:t>食品安全</w:t>
            </w:r>
            <w:r>
              <w:rPr>
                <w:rFonts w:hint="eastAsia"/>
                <w:u w:val="single"/>
              </w:rPr>
              <w:t xml:space="preserve">手册》  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4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960" w:type="dxa"/>
          </w:tcPr>
          <w:p>
            <w:pPr>
              <w:rPr>
                <w:b/>
                <w:highlight w:val="none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9255" w:type="dxa"/>
          </w:tcPr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现场确认：发生变更如下：</w:t>
            </w:r>
          </w:p>
          <w:p>
            <w:pPr>
              <w:numPr>
                <w:ilvl w:val="0"/>
                <w:numId w:val="5"/>
              </w:num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认证范围变更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pStyle w:val="2"/>
              <w:spacing w:line="360" w:lineRule="auto"/>
              <w:rPr>
                <w:rFonts w:hint="default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原：</w:t>
            </w:r>
            <w:bookmarkStart w:id="1" w:name="审核范围"/>
            <w:r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>调味品（固态调味料）的生产</w:t>
            </w:r>
            <w:bookmarkEnd w:id="1"/>
          </w:p>
          <w:p>
            <w:pPr>
              <w:snapToGrid w:val="0"/>
              <w:spacing w:line="360" w:lineRule="auto"/>
              <w:jc w:val="left"/>
              <w:rPr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现：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highlight w:val="none"/>
                <w:lang w:val="en-US" w:eastAsia="zh-CN"/>
              </w:rPr>
              <w:t>位于安徽省合肥市</w:t>
            </w:r>
            <w:r>
              <w:rPr>
                <w:rFonts w:asciiTheme="minorEastAsia" w:hAnsiTheme="minorEastAsia" w:eastAsiaTheme="minorEastAsia"/>
                <w:b w:val="0"/>
                <w:bCs/>
                <w:color w:val="auto"/>
                <w:sz w:val="20"/>
                <w:highlight w:val="none"/>
              </w:rPr>
              <w:t>肥东县肥东经济开发区新安江路10号</w:t>
            </w:r>
            <w:r>
              <w:rPr>
                <w:b w:val="0"/>
                <w:bCs/>
                <w:color w:val="auto"/>
                <w:sz w:val="21"/>
                <w:szCs w:val="21"/>
                <w:highlight w:val="none"/>
              </w:rPr>
              <w:t>安徽柳燕堂食品有限公司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生产车间的</w:t>
            </w:r>
            <w:r>
              <w:rPr>
                <w:b w:val="0"/>
                <w:bCs/>
                <w:color w:val="auto"/>
                <w:sz w:val="21"/>
                <w:szCs w:val="21"/>
                <w:highlight w:val="none"/>
              </w:rPr>
              <w:t>调味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品</w:t>
            </w:r>
            <w:r>
              <w:rPr>
                <w:b w:val="0"/>
                <w:bCs/>
                <w:color w:val="auto"/>
                <w:sz w:val="21"/>
                <w:szCs w:val="21"/>
                <w:highlight w:val="none"/>
              </w:rPr>
              <w:t>【固态调味料（香辛料粉、香辛料）】的生产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具体见变更单。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现场确认营业执照无变化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食品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许可证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换新证，见收集材料清单。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从2020年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月至今，公司没有顾客的重大产品质量和食品安全投诉。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现场查见认证证书、标志的使用无违规使用情况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体系变动情况：体系文件更新，见收集材料E文件。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上次审核不符合项2项，发生在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品管部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仓库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，涉及条款ISO22000:2005 7.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,经本次审核验证，未出现类似的不符合情况。</w:t>
            </w:r>
          </w:p>
        </w:tc>
        <w:tc>
          <w:tcPr>
            <w:tcW w:w="1591" w:type="dxa"/>
          </w:tcPr>
          <w:p>
            <w:r>
              <w:rPr>
                <w:rFonts w:hint="eastAsia"/>
              </w:rPr>
              <w:t>/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C7BF"/>
    <w:multiLevelType w:val="singleLevel"/>
    <w:tmpl w:val="8983C7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DEE853B"/>
    <w:multiLevelType w:val="singleLevel"/>
    <w:tmpl w:val="8DEE85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642B7DFC"/>
    <w:multiLevelType w:val="singleLevel"/>
    <w:tmpl w:val="642B7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948AE"/>
    <w:rsid w:val="1AAF33A8"/>
    <w:rsid w:val="1AB42370"/>
    <w:rsid w:val="1ACD09C2"/>
    <w:rsid w:val="1ACF1254"/>
    <w:rsid w:val="1AED5B63"/>
    <w:rsid w:val="1B462375"/>
    <w:rsid w:val="1B5E3B97"/>
    <w:rsid w:val="1BC5069A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B68EA"/>
    <w:rsid w:val="226B2F60"/>
    <w:rsid w:val="22813299"/>
    <w:rsid w:val="23461CA8"/>
    <w:rsid w:val="238A1BAA"/>
    <w:rsid w:val="23900E62"/>
    <w:rsid w:val="23996C88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F72FA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3E7250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8817F8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E04D90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172AB6"/>
    <w:rsid w:val="50286CDF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283162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884147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7495B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381E5F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8460C"/>
    <w:rsid w:val="79826449"/>
    <w:rsid w:val="79D339B9"/>
    <w:rsid w:val="7A200C95"/>
    <w:rsid w:val="7A594332"/>
    <w:rsid w:val="7A8564DB"/>
    <w:rsid w:val="7AB3096A"/>
    <w:rsid w:val="7AC22B97"/>
    <w:rsid w:val="7ACB083F"/>
    <w:rsid w:val="7B1F77A4"/>
    <w:rsid w:val="7B292799"/>
    <w:rsid w:val="7B593EC6"/>
    <w:rsid w:val="7BEE23EC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0</TotalTime>
  <ScaleCrop>false</ScaleCrop>
  <LinksUpToDate>false</LinksUpToDate>
  <CharactersWithSpaces>9178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2021-08-26T01:59:02Z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FD80CA7ECCCE4F4FBA9F42EC26D52546</vt:lpwstr>
  </property>
</Properties>
</file>