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0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7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安徽柳燕堂食品有限公司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3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肥东县肥东经济开发区新安江路10号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3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安徽省合肥市</w:t>
            </w:r>
            <w:r>
              <w:rPr>
                <w:rFonts w:asciiTheme="minorEastAsia" w:hAnsiTheme="minorEastAsia" w:eastAsiaTheme="minorEastAsia"/>
                <w:sz w:val="20"/>
              </w:rPr>
              <w:t>肥东县肥东经济开发区新安江路10号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贾正武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13855179780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周浩东（总经理）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7" w:name="管代电话"/>
            <w:bookmarkEnd w:id="7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0338-2020-F-2021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3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1" w:type="dxa"/>
          </w:tcPr>
          <w:p>
            <w:pPr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883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□数据共享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1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883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0" w:type="dxa"/>
            <w:gridSpan w:val="1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☑监督审核：评价组织管理体系的持续符合性和有效性，以确定是否推荐保持认证证书。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59" w:leftChars="-51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highlight w:val="none"/>
              </w:rPr>
              <w:t>审核范围</w:t>
            </w:r>
          </w:p>
        </w:tc>
        <w:tc>
          <w:tcPr>
            <w:tcW w:w="6701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位于安徽省合肥市</w:t>
            </w:r>
            <w:r>
              <w:rPr>
                <w:rFonts w:asciiTheme="minorEastAsia" w:hAnsiTheme="minorEastAsia" w:eastAsiaTheme="minorEastAsia"/>
                <w:sz w:val="20"/>
              </w:rPr>
              <w:t>肥东县肥东经济开发区新安江路10号</w:t>
            </w:r>
            <w:r>
              <w:rPr>
                <w:sz w:val="21"/>
                <w:szCs w:val="21"/>
              </w:rPr>
              <w:t>安徽柳燕堂食品有限公司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生产车间的</w:t>
            </w:r>
            <w:r>
              <w:rPr>
                <w:sz w:val="21"/>
                <w:szCs w:val="21"/>
              </w:rPr>
              <w:t>调味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</w:t>
            </w:r>
            <w:r>
              <w:rPr>
                <w:sz w:val="21"/>
                <w:szCs w:val="21"/>
              </w:rPr>
              <w:t>【固态调味料（香辛料粉、香辛料）】的生产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CIV-13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3" w:name="F勾选Add1"/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&amp; CCAA 0010-2014(CNCA/CTS 0016-2008A)《食品安全管理体系 调味品、发酵品生产企业要求》</w:t>
            </w:r>
            <w:bookmarkStart w:id="28" w:name="_GoBack"/>
            <w:bookmarkEnd w:id="28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9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2021年08月23日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至2021年08月24日 下午</w:t>
            </w:r>
            <w:bookmarkEnd w:id="26"/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2.0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(共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CIV-13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00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/>
        </w:tc>
        <w:tc>
          <w:tcPr>
            <w:tcW w:w="100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09" w:type="dxa"/>
            <w:gridSpan w:val="4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2021-08-19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8"/>
      </w:pPr>
    </w:p>
    <w:p>
      <w:pPr>
        <w:pStyle w:val="8"/>
      </w:pPr>
    </w:p>
    <w:tbl>
      <w:tblPr>
        <w:tblStyle w:val="5"/>
        <w:tblW w:w="1037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29"/>
        <w:gridCol w:w="984"/>
        <w:gridCol w:w="3662"/>
        <w:gridCol w:w="224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6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6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08-23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08:25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98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98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领导层</w:t>
            </w:r>
          </w:p>
        </w:tc>
        <w:tc>
          <w:tcPr>
            <w:tcW w:w="366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内外部因素、相关方的需求和期望、认证范围、过程方法、领导作用、岗位和职责、方针和目标管理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风险和机遇的控制、内外部沟通、体系策划过程、管理承诺相关过程、资源提供过程、管理评审过程、顾客投诉处理、监视和测量规划和持续改进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质量、食品安全监测情况、使用情况等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重大投诉处理、重大体系事故和变更管理、应急准备和响应，行业抽查情况、持续改进、对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初审不符合项的验证；证书使用情况；资质情况等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</w:tc>
        <w:tc>
          <w:tcPr>
            <w:tcW w:w="224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984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pacing w:val="40"/>
                <w:kern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</w:rPr>
              <w:t>食品安全</w:t>
            </w:r>
            <w:r>
              <w:rPr>
                <w:rFonts w:hint="eastAsia" w:ascii="宋体" w:hAnsi="宋体" w:eastAsia="宋体" w:cs="宋体"/>
                <w:color w:val="auto"/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安全/HACCP小组及职责、产品实现策划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；防护计划；食品欺诈和过敏原控制</w:t>
            </w:r>
          </w:p>
        </w:tc>
        <w:tc>
          <w:tcPr>
            <w:tcW w:w="224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5.3/7.1.5/8.1/8.2/8.3/8.4/8.5/8.6/8.8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/8.9.5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984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24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生产部及现场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岗位职责、目标指标管理、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基础设施、特种设备管理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F:5.3/6.2/7.1.3/7.1.4/8.2/8.3/8.4/8.5.4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第一天审核结束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61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08-24</w:t>
            </w: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第二天</w:t>
            </w:r>
          </w:p>
        </w:tc>
        <w:tc>
          <w:tcPr>
            <w:tcW w:w="98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8：25</w:t>
            </w:r>
          </w:p>
        </w:tc>
        <w:tc>
          <w:tcPr>
            <w:tcW w:w="98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生产部及现场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岗位职责、目标指标管理、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基础设施、特种设备管理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F:5.3/6.2/7.1.3/7.1.4/8.2/8.3/8.4/8.5.4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10:00-12:30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lang w:val="en-US" w:eastAsia="zh-CN" w:bidi="ar-SA"/>
              </w:rPr>
              <w:t>品管部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责和权限、目标管理、监视和测量资源管理、产品放行、不合格品管理、数据统计与分析、(PRPs)前提方案、操作性前提方案、关键控制点的监视系统、潜在不符合品控制、CCP的监控、纠偏及现场情况、产品的撤回/召回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F:5.3/6.2/8.2/8.5.4/8.7/8.9.1-8.9.5/9.1.2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12:30-13:00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职责、目标、前提方案（原材料采购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）；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de-DE"/>
              </w:rPr>
              <w:t>FSMS：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5.3/6.2/7.1.6/8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de-DE"/>
              </w:rPr>
              <w:t>.2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14:30-15:30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职责、目标管理、外部沟通、顾客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沟通、顾客满意管理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FSMS:5.3/6.2/7.4/8.2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职责、文件和记录管理；目标管理、内外部沟通、人员健康管理、持证上岗人员、人员招聘、员工培训及有效性评价；知识的管理；分析与评估；内部审核；不合格和纠正措施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FSMS：5.3/6.2/7.1.2/ 7.2/7.3/7.4/7.5/9.2/10.1 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6:30-17:00</w:t>
            </w:r>
          </w:p>
        </w:tc>
        <w:tc>
          <w:tcPr>
            <w:tcW w:w="98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6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8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245" w:type="dxa"/>
            <w:shd w:val="clear" w:color="auto" w:fill="auto"/>
          </w:tcPr>
          <w:p>
            <w:pPr>
              <w:pStyle w:val="14"/>
              <w:spacing w:after="0"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</w:t>
            </w:r>
          </w:p>
        </w:tc>
      </w:tr>
    </w:tbl>
    <w:p>
      <w:pPr>
        <w:pStyle w:val="8"/>
      </w:pPr>
    </w:p>
    <w:p>
      <w:pPr>
        <w:pStyle w:val="8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黑体W12">
    <w:panose1 w:val="020B0C09000000000000"/>
    <w:charset w:val="86"/>
    <w:family w:val="auto"/>
    <w:pitch w:val="default"/>
    <w:sig w:usb0="8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728FD"/>
    <w:rsid w:val="45BE139B"/>
    <w:rsid w:val="545A4597"/>
    <w:rsid w:val="5A70428F"/>
    <w:rsid w:val="60FD1E38"/>
    <w:rsid w:val="65EE0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2021-08-23T06:23:53Z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