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888"/>
        <w:gridCol w:w="647"/>
        <w:gridCol w:w="371"/>
        <w:gridCol w:w="764"/>
        <w:gridCol w:w="1436"/>
        <w:gridCol w:w="414"/>
        <w:gridCol w:w="368"/>
        <w:gridCol w:w="25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67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河北迪创家具有限公司</w:t>
            </w:r>
            <w:bookmarkEnd w:id="7"/>
          </w:p>
        </w:tc>
        <w:tc>
          <w:tcPr>
            <w:tcW w:w="221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536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1"/>
              <w:jc w:val="center"/>
              <w:textAlignment w:val="auto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Q：06.02.03;06.02.05;23.01.01;29.12.00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1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E：06.02.03;06.02.05;23.01.01;29.12.00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1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O：06.02.03;06.02.05;23.01.01;29.12.00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Q:06.02.03,06.02.05,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23.01.01,29.12.00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E:06.02.03,06.02.05,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23.01.01,29.12.00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O:06.02.03,06.02.05,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23.01.01,29.12.00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5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82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流程：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板式家具：板材—裁板—冷压—封边—打眼—造型—刮腻子—喷底漆—打磨—喷面漆—成品</w:t>
            </w:r>
          </w:p>
          <w:p>
            <w:pP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钢木家具：板材—裁板—冷压—封边—打眼—造型—喷胶吸塑—组装—成品</w:t>
            </w:r>
          </w:p>
          <w:p>
            <w:pPr>
              <w:pStyle w:val="12"/>
              <w:numPr>
                <w:ilvl w:val="0"/>
                <w:numId w:val="0"/>
              </w:numPr>
              <w:spacing w:line="276" w:lineRule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需确认过程：封边；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控制措施：过程确认、工艺文件等。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策划、编制了《环境因素的识别与评价控制程序》。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根据程序文件进行识别，主要的环境因素为：</w:t>
            </w:r>
            <w:r>
              <w:rPr>
                <w:rFonts w:hint="default" w:asciiTheme="minorEastAsia" w:hAnsiTheme="minorEastAsia" w:eastAsiaTheme="minorEastAsia" w:cstheme="minorEastAsia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废气的排放、固体废弃物排放、噪声排放、火灾的发生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、资源能源消耗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策划、编制了《危险源辨识风险评价控制程序》</w:t>
            </w:r>
          </w:p>
          <w:p>
            <w:pPr>
              <w:pStyle w:val="2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lang w:val="en-US" w:eastAsia="zh-CN"/>
              </w:rPr>
              <w:t>根据程序文件进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行辨识。主要风险</w:t>
            </w:r>
            <w:r>
              <w:rPr>
                <w:rFonts w:hint="default" w:asciiTheme="minorEastAsia" w:hAnsiTheme="minorEastAsia" w:eastAsiaTheme="minorEastAsia" w:cstheme="minorEastAsia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火灾、触电、废气伤害、机械伤害、噪声伤害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提供公司适用的法律法规及要求清单：中华人民共和国产品质量法、合同法、环境保护法、环境噪声污染防治法、消防法、固体废弃物环境防治法、消防法、职业病防治法、工伤认定办法等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lang w:val="en-US" w:eastAsia="zh-CN"/>
              </w:rPr>
              <w:t>59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lang w:val="en-US" w:eastAsia="zh-CN"/>
              </w:rPr>
              <w:t>抽取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《板式家具出厂检验报告》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lang w:val="en-US" w:eastAsia="zh-CN"/>
              </w:rPr>
              <w:t>查看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符合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lang w:val="en-US"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有型式试验要求。现场审核时应抽查型式检验</w:t>
            </w:r>
            <w:bookmarkStart w:id="9" w:name="_GoBack"/>
            <w:bookmarkEnd w:id="9"/>
            <w:r>
              <w:rPr>
                <w:rFonts w:hint="eastAsia"/>
                <w:b/>
                <w:sz w:val="20"/>
                <w:lang w:val="en-US" w:eastAsia="zh-CN"/>
              </w:rPr>
              <w:t>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现场审核注意事项及审核技巧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9914CBF"/>
    <w:rsid w:val="3CD33E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4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2021-08-20T00:41:05Z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