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成都泰冠家具有限公司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贺圣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宋明珠、</w:t>
            </w:r>
            <w:r>
              <w:rPr>
                <w:rFonts w:hint="eastAsia"/>
                <w:color w:val="000000"/>
                <w:sz w:val="24"/>
                <w:szCs w:val="24"/>
              </w:rPr>
              <w:t>张永娟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bookmarkStart w:id="5" w:name="_GoBack"/>
            <w:bookmarkEnd w:id="5"/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2021年08月23日 上午至2021年08月23日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家具制造、家具销售；家具零配件生产、家具零配件销售；家居用品制造；文具制造、文体用品制造等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u w:val="single"/>
              </w:rPr>
              <w:t>办公家具（办公桌、办公椅、沙发、多功能梯步上下床、四边办公桌、功能办公椅、固定沙发、书柜）；钢制产品（文件柜、货架、书架、密集架、保险柜、存包柜、专用档案密集架、定制多抽柜）的组装及销售所涉及场所的相关环境管理活动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四川省成都市成华区华泰路33、35号1栋1层（附106）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4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崇州市经济开发区创新路一段191号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办公家具组装工艺流程：开料—分割—组装—包装—入库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钢制</w:t>
            </w:r>
            <w:r>
              <w:rPr>
                <w:rFonts w:hint="eastAsia"/>
                <w:color w:val="000000"/>
                <w:lang w:val="en-US" w:eastAsia="zh-CN"/>
              </w:rPr>
              <w:t>产品组装</w:t>
            </w:r>
            <w:r>
              <w:rPr>
                <w:rFonts w:hint="eastAsia"/>
                <w:color w:val="000000"/>
              </w:rPr>
              <w:t>工艺流程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开料—分割—组装—包装—入库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组织文件化的管理方针已制定，内容为：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全员参与　　遵守法规　　预防为主　　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</w:rPr>
                    <w:t>生产、生活废弃物分类收集处理率1</w:t>
                  </w:r>
                  <w:r>
                    <w:rPr>
                      <w:b/>
                      <w:color w:val="000000"/>
                      <w:sz w:val="24"/>
                    </w:rPr>
                    <w:t>00</w:t>
                  </w:r>
                  <w:r>
                    <w:rPr>
                      <w:rFonts w:hint="eastAsia"/>
                      <w:b/>
                      <w:color w:val="000000"/>
                      <w:sz w:val="24"/>
                    </w:rPr>
                    <w:t>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处理</w:t>
                  </w:r>
                  <w:r>
                    <w:rPr>
                      <w:b/>
                      <w:sz w:val="24"/>
                    </w:rPr>
                    <w:t>数</w:t>
                  </w:r>
                  <w:r>
                    <w:rPr>
                      <w:rFonts w:hint="eastAsia"/>
                      <w:b/>
                      <w:sz w:val="24"/>
                    </w:rPr>
                    <w:t>/总</w:t>
                  </w:r>
                  <w:r>
                    <w:rPr>
                      <w:b/>
                      <w:sz w:val="24"/>
                    </w:rPr>
                    <w:t>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处理</w:t>
                  </w:r>
                  <w:r>
                    <w:rPr>
                      <w:b/>
                      <w:sz w:val="24"/>
                    </w:rPr>
                    <w:t>数</w:t>
                  </w:r>
                  <w:r>
                    <w:rPr>
                      <w:rFonts w:hint="eastAsia"/>
                      <w:b/>
                      <w:sz w:val="24"/>
                    </w:rPr>
                    <w:t>/总</w:t>
                  </w:r>
                  <w:r>
                    <w:rPr>
                      <w:b/>
                      <w:sz w:val="24"/>
                    </w:rPr>
                    <w:t>数*100%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火灾事故为0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实际</w:t>
                  </w:r>
                  <w:r>
                    <w:rPr>
                      <w:b/>
                      <w:sz w:val="24"/>
                    </w:rPr>
                    <w:t>发生数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实际</w:t>
                  </w:r>
                  <w:r>
                    <w:rPr>
                      <w:b/>
                      <w:sz w:val="24"/>
                    </w:rPr>
                    <w:t>发生数</w:t>
                  </w:r>
                  <w:r>
                    <w:rPr>
                      <w:rFonts w:hint="eastAsia"/>
                      <w:b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环境扰民投诉为0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实际</w:t>
                  </w:r>
                  <w:r>
                    <w:rPr>
                      <w:b/>
                      <w:sz w:val="24"/>
                    </w:rPr>
                    <w:t>发生数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实际</w:t>
                  </w:r>
                  <w:r>
                    <w:rPr>
                      <w:b/>
                      <w:sz w:val="24"/>
                    </w:rPr>
                    <w:t>发生数</w:t>
                  </w:r>
                  <w:r>
                    <w:rPr>
                      <w:rFonts w:hint="eastAsia"/>
                      <w:b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91510184MA6DE8NX4B001Q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3月10日由综合部在办公室门前组织了火灾演练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216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5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2021-08-24T08:33:25Z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