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06"/>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106"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cs="宋体"/>
                <w:color w:val="auto"/>
                <w:sz w:val="21"/>
                <w:szCs w:val="21"/>
                <w:lang w:val="en-US" w:eastAsia="zh-CN"/>
              </w:rPr>
              <w:t>技术</w:t>
            </w:r>
            <w:r>
              <w:rPr>
                <w:rFonts w:hint="eastAsia" w:cs="宋体"/>
                <w:color w:val="auto"/>
                <w:sz w:val="21"/>
                <w:szCs w:val="21"/>
                <w:lang w:eastAsia="zh-CN"/>
              </w:rPr>
              <w:t>部</w:t>
            </w:r>
            <w:r>
              <w:rPr>
                <w:color w:val="auto"/>
                <w:sz w:val="21"/>
                <w:szCs w:val="21"/>
              </w:rPr>
              <w:t xml:space="preserve"> </w:t>
            </w:r>
            <w:r>
              <w:rPr>
                <w:rFonts w:hint="eastAsia"/>
                <w:b w:val="0"/>
                <w:bCs w:val="0"/>
                <w:sz w:val="24"/>
                <w:szCs w:val="24"/>
                <w:lang w:val="en-US" w:eastAsia="zh-CN"/>
              </w:rPr>
              <w:t xml:space="preserve"> </w:t>
            </w:r>
            <w:r>
              <w:rPr>
                <w:rFonts w:hint="eastAsia"/>
                <w:b w:val="0"/>
                <w:bCs w:val="0"/>
                <w:sz w:val="24"/>
                <w:szCs w:val="24"/>
              </w:rPr>
              <w:t>主管领导</w:t>
            </w:r>
            <w:r>
              <w:rPr>
                <w:rFonts w:hint="eastAsia"/>
                <w:b w:val="0"/>
                <w:bCs w:val="0"/>
                <w:sz w:val="24"/>
                <w:szCs w:val="24"/>
                <w:lang w:eastAsia="zh-CN"/>
              </w:rPr>
              <w:t>：</w:t>
            </w:r>
            <w:r>
              <w:rPr>
                <w:rFonts w:hint="eastAsia" w:cs="宋体"/>
                <w:color w:val="auto"/>
                <w:sz w:val="21"/>
                <w:szCs w:val="21"/>
                <w:lang w:val="en-US" w:eastAsia="zh-CN"/>
              </w:rPr>
              <w:t xml:space="preserve">赵森林       </w:t>
            </w:r>
            <w:r>
              <w:rPr>
                <w:rFonts w:hint="eastAsia" w:cs="宋体"/>
                <w:color w:val="auto"/>
                <w:sz w:val="21"/>
                <w:szCs w:val="21"/>
              </w:rPr>
              <w:t>陪同人员：</w:t>
            </w:r>
            <w:r>
              <w:rPr>
                <w:rFonts w:hint="eastAsia" w:cs="宋体"/>
                <w:color w:val="auto"/>
                <w:sz w:val="21"/>
                <w:szCs w:val="21"/>
                <w:lang w:val="en-US" w:eastAsia="zh-CN"/>
              </w:rPr>
              <w:t>温忠伟</w:t>
            </w:r>
          </w:p>
        </w:tc>
        <w:tc>
          <w:tcPr>
            <w:tcW w:w="1483"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106"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2021.8.23</w:t>
            </w:r>
          </w:p>
        </w:tc>
        <w:tc>
          <w:tcPr>
            <w:tcW w:w="1483"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106" w:type="dxa"/>
            <w:vAlign w:val="center"/>
          </w:tcPr>
          <w:p>
            <w:pPr>
              <w:rPr>
                <w:rFonts w:ascii="宋体" w:hAnsi="宋体"/>
                <w:b w:val="0"/>
                <w:bCs w:val="0"/>
                <w:sz w:val="18"/>
              </w:rPr>
            </w:pPr>
            <w:r>
              <w:rPr>
                <w:rFonts w:hint="eastAsia"/>
                <w:b w:val="0"/>
                <w:bCs w:val="0"/>
                <w:sz w:val="24"/>
                <w:szCs w:val="24"/>
              </w:rPr>
              <w:t>审核条款：</w:t>
            </w:r>
            <w:r>
              <w:rPr>
                <w:rFonts w:hint="eastAsia" w:ascii="宋体" w:hAnsi="宋体"/>
                <w:b w:val="0"/>
                <w:bCs w:val="0"/>
                <w:sz w:val="18"/>
              </w:rPr>
              <w:t>E</w:t>
            </w:r>
            <w:r>
              <w:rPr>
                <w:rFonts w:hint="eastAsia" w:ascii="宋体" w:hAnsi="宋体"/>
                <w:b w:val="0"/>
                <w:bCs w:val="0"/>
                <w:sz w:val="18"/>
                <w:lang w:val="en-US" w:eastAsia="zh-CN"/>
              </w:rPr>
              <w:t>O</w:t>
            </w:r>
            <w:r>
              <w:rPr>
                <w:rFonts w:ascii="宋体" w:hAnsi="宋体"/>
                <w:b w:val="0"/>
                <w:bCs w:val="0"/>
                <w:sz w:val="18"/>
              </w:rPr>
              <w:t>:5.3/6.</w:t>
            </w:r>
            <w:r>
              <w:rPr>
                <w:rFonts w:hint="eastAsia" w:ascii="宋体" w:hAnsi="宋体"/>
                <w:b w:val="0"/>
                <w:bCs w:val="0"/>
                <w:sz w:val="18"/>
                <w:lang w:val="en-US" w:eastAsia="zh-CN"/>
              </w:rPr>
              <w:t>1</w:t>
            </w:r>
            <w:r>
              <w:rPr>
                <w:rFonts w:ascii="宋体" w:hAnsi="宋体"/>
                <w:b w:val="0"/>
                <w:bCs w:val="0"/>
                <w:sz w:val="18"/>
              </w:rPr>
              <w:t>/6.</w:t>
            </w:r>
            <w:r>
              <w:rPr>
                <w:rFonts w:hint="eastAsia" w:ascii="宋体" w:hAnsi="宋体"/>
                <w:b w:val="0"/>
                <w:bCs w:val="0"/>
                <w:sz w:val="18"/>
                <w:lang w:val="en-US" w:eastAsia="zh-CN"/>
              </w:rPr>
              <w:t>2</w:t>
            </w:r>
            <w:r>
              <w:rPr>
                <w:rFonts w:ascii="宋体" w:hAnsi="宋体"/>
                <w:b w:val="0"/>
                <w:bCs w:val="0"/>
                <w:sz w:val="18"/>
              </w:rPr>
              <w:t>/8.1/8.2</w:t>
            </w:r>
          </w:p>
          <w:p>
            <w:pPr>
              <w:rPr>
                <w:b w:val="0"/>
                <w:bCs w:val="0"/>
                <w:sz w:val="24"/>
                <w:szCs w:val="24"/>
              </w:rPr>
            </w:pPr>
          </w:p>
        </w:tc>
        <w:tc>
          <w:tcPr>
            <w:tcW w:w="1483"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rPr>
                <w:rFonts w:hint="eastAsia"/>
                <w:color w:val="auto"/>
                <w:lang w:eastAsia="zh-CN"/>
              </w:rPr>
            </w:pPr>
            <w:r>
              <w:rPr>
                <w:rFonts w:hint="eastAsia"/>
                <w:color w:val="auto"/>
                <w:lang w:eastAsia="zh-CN"/>
              </w:rPr>
              <w:t>O</w:t>
            </w:r>
          </w:p>
          <w:p>
            <w:pPr>
              <w:rPr>
                <w:b w:val="0"/>
                <w:bCs w:val="0"/>
              </w:rPr>
            </w:pPr>
            <w:r>
              <w:rPr>
                <w:color w:val="auto"/>
              </w:rPr>
              <w:t>5.3</w:t>
            </w:r>
          </w:p>
        </w:tc>
        <w:tc>
          <w:tcPr>
            <w:tcW w:w="10106" w:type="dxa"/>
            <w:vAlign w:val="center"/>
          </w:tcPr>
          <w:p>
            <w:pPr>
              <w:rPr>
                <w:rFonts w:hint="eastAsia" w:eastAsia="宋体"/>
                <w:color w:val="auto"/>
                <w:lang w:eastAsia="zh-CN"/>
              </w:rPr>
            </w:pPr>
            <w:r>
              <w:rPr>
                <w:rFonts w:hint="eastAsia" w:cs="宋体"/>
                <w:color w:val="auto"/>
                <w:lang w:val="en-US" w:eastAsia="zh-CN"/>
              </w:rPr>
              <w:t>技术</w:t>
            </w:r>
            <w:r>
              <w:rPr>
                <w:rFonts w:hint="eastAsia" w:cs="宋体"/>
                <w:color w:val="auto"/>
                <w:lang w:eastAsia="zh-CN"/>
              </w:rPr>
              <w:t>部</w:t>
            </w:r>
            <w:r>
              <w:rPr>
                <w:rFonts w:hint="eastAsia" w:cs="宋体"/>
                <w:color w:val="auto"/>
              </w:rPr>
              <w:t>负责人：</w:t>
            </w:r>
            <w:r>
              <w:rPr>
                <w:rFonts w:hint="eastAsia" w:cs="宋体"/>
                <w:color w:val="auto"/>
                <w:lang w:val="en-US" w:eastAsia="zh-CN"/>
              </w:rPr>
              <w:t>赵森林</w:t>
            </w:r>
          </w:p>
          <w:p>
            <w:pPr>
              <w:rPr>
                <w:color w:val="auto"/>
              </w:rPr>
            </w:pPr>
            <w:r>
              <w:rPr>
                <w:rFonts w:hint="eastAsia" w:cs="宋体"/>
                <w:color w:val="auto"/>
              </w:rPr>
              <w:t>主要负责：</w:t>
            </w:r>
            <w:r>
              <w:rPr>
                <w:rFonts w:hint="default" w:ascii="Times New Roman" w:hAnsi="Times New Roman" w:eastAsia="宋体" w:cs="Times New Roman"/>
                <w:color w:val="auto"/>
                <w:sz w:val="21"/>
                <w:szCs w:val="21"/>
                <w:lang w:val="en-US" w:eastAsia="zh-CN"/>
              </w:rPr>
              <w:t>产品和服务的设计和开发；</w:t>
            </w:r>
            <w:r>
              <w:rPr>
                <w:rFonts w:hint="eastAsia"/>
                <w:color w:val="auto"/>
              </w:rPr>
              <w:t>项目过程的控制、对项目管理负全面责任，按时完成项目任务</w:t>
            </w:r>
            <w:r>
              <w:rPr>
                <w:rFonts w:hint="eastAsia"/>
                <w:color w:val="auto"/>
                <w:lang w:eastAsia="zh-CN"/>
              </w:rPr>
              <w:t>；</w:t>
            </w:r>
            <w:r>
              <w:rPr>
                <w:rFonts w:hint="eastAsia" w:ascii="Times New Roman" w:hAnsi="Times New Roman"/>
                <w:color w:val="auto"/>
                <w:sz w:val="21"/>
                <w:szCs w:val="21"/>
                <w:lang w:val="en-US" w:eastAsia="zh-CN"/>
              </w:rPr>
              <w:t>销售</w:t>
            </w:r>
            <w:r>
              <w:rPr>
                <w:rFonts w:hint="eastAsia" w:ascii="Times New Roman" w:hAnsi="Times New Roman"/>
                <w:color w:val="auto"/>
                <w:sz w:val="21"/>
                <w:szCs w:val="21"/>
              </w:rPr>
              <w:t>过程的控制；对基础设施的管理；工作环境的控制；产品实现过程的策划；产品的标识和可追溯性；顾客财产；过程的监视和测量；产品的监视和测量，不合格品的控制</w:t>
            </w:r>
            <w:r>
              <w:rPr>
                <w:rFonts w:hint="eastAsia" w:ascii="Times New Roman" w:hAnsi="Times New Roman"/>
                <w:color w:val="auto"/>
                <w:sz w:val="21"/>
                <w:szCs w:val="21"/>
                <w:lang w:eastAsia="zh-CN"/>
              </w:rPr>
              <w:t>；</w:t>
            </w:r>
            <w:r>
              <w:rPr>
                <w:rFonts w:hint="eastAsia" w:ascii="Times New Roman" w:hAnsi="Times New Roman"/>
                <w:color w:val="auto"/>
                <w:sz w:val="21"/>
                <w:szCs w:val="21"/>
              </w:rPr>
              <w:t>环境因素危险源的识别与控制、公司目标方案的执行、应急准备和</w:t>
            </w:r>
            <w:r>
              <w:rPr>
                <w:rFonts w:hint="eastAsia"/>
                <w:color w:val="auto"/>
                <w:sz w:val="21"/>
                <w:szCs w:val="21"/>
                <w:lang w:val="en-US" w:eastAsia="zh-CN"/>
              </w:rPr>
              <w:t>响应</w:t>
            </w:r>
            <w:r>
              <w:rPr>
                <w:rFonts w:hint="eastAsia" w:cs="宋体"/>
                <w:color w:val="auto"/>
              </w:rPr>
              <w:t>等</w:t>
            </w:r>
          </w:p>
          <w:p>
            <w:pPr>
              <w:rPr>
                <w:rFonts w:hint="default"/>
                <w:b w:val="0"/>
                <w:bCs w:val="0"/>
                <w:lang w:val="en-US" w:eastAsia="zh-CN"/>
              </w:rPr>
            </w:pPr>
            <w:r>
              <w:rPr>
                <w:rFonts w:hint="eastAsia" w:cs="宋体"/>
                <w:color w:val="auto"/>
              </w:rPr>
              <w:t>负责人对本部门的职责和权限以及工作流程清楚、明确完成本部门的目标指标。对工作要求明确。</w:t>
            </w:r>
          </w:p>
        </w:tc>
        <w:tc>
          <w:tcPr>
            <w:tcW w:w="1483"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106"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p>
          <w:p>
            <w:pPr>
              <w:rPr>
                <w:rFonts w:hint="eastAsia"/>
                <w:color w:val="auto"/>
              </w:rPr>
            </w:pPr>
            <w:r>
              <w:rPr>
                <w:rFonts w:hint="eastAsia"/>
                <w:color w:val="auto"/>
              </w:rPr>
              <w:t>固体废物100%分类处理；</w:t>
            </w:r>
          </w:p>
          <w:p>
            <w:pPr>
              <w:rPr>
                <w:rFonts w:hint="eastAsia"/>
                <w:lang w:eastAsia="zh-CN"/>
              </w:rPr>
            </w:pPr>
            <w:r>
              <w:rPr>
                <w:rFonts w:hint="eastAsia"/>
              </w:rPr>
              <w:t>火灾事故发生率为“0”</w:t>
            </w:r>
            <w:r>
              <w:rPr>
                <w:rFonts w:hint="eastAsia"/>
                <w:lang w:eastAsia="zh-CN"/>
              </w:rPr>
              <w:t>；</w:t>
            </w:r>
          </w:p>
          <w:p>
            <w:pPr>
              <w:rPr>
                <w:rFonts w:hint="eastAsia"/>
                <w:lang w:eastAsia="zh-CN"/>
              </w:rPr>
            </w:pPr>
            <w:r>
              <w:rPr>
                <w:rFonts w:hint="eastAsia"/>
                <w:lang w:eastAsia="zh-CN"/>
              </w:rPr>
              <w:t>全年触电伤害事故发生率为“0”；</w:t>
            </w:r>
          </w:p>
          <w:p>
            <w:pPr>
              <w:rPr>
                <w:rFonts w:hint="eastAsia"/>
                <w:lang w:eastAsia="zh-CN"/>
              </w:rPr>
            </w:pPr>
            <w:r>
              <w:rPr>
                <w:rFonts w:hint="eastAsia"/>
                <w:lang w:eastAsia="zh-CN"/>
              </w:rPr>
              <w:t>重大安全事故的发生为零</w:t>
            </w:r>
          </w:p>
          <w:p>
            <w:pPr>
              <w:rPr>
                <w:rFonts w:hint="eastAsia"/>
                <w:lang w:eastAsia="zh-CN"/>
              </w:rPr>
            </w:pPr>
            <w:r>
              <w:rPr>
                <w:rFonts w:hint="eastAsia"/>
                <w:lang w:val="en-US" w:eastAsia="zh-CN"/>
              </w:rPr>
              <w:t>提供2020.10</w:t>
            </w:r>
            <w:bookmarkStart w:id="0" w:name="_GoBack"/>
            <w:bookmarkEnd w:id="0"/>
            <w:r>
              <w:rPr>
                <w:rFonts w:hint="eastAsia"/>
                <w:lang w:val="en-US" w:eastAsia="zh-CN"/>
              </w:rPr>
              <w:t>-2021.7考核统计，目标均完成</w:t>
            </w:r>
            <w:r>
              <w:rPr>
                <w:rFonts w:hint="eastAsia"/>
                <w:lang w:eastAsia="zh-CN"/>
              </w:rPr>
              <w:t>，目标适宜。</w:t>
            </w:r>
          </w:p>
          <w:p>
            <w:pPr>
              <w:rPr>
                <w:rFonts w:hint="eastAsia"/>
                <w:lang w:eastAsia="zh-CN"/>
              </w:rPr>
            </w:pPr>
            <w:r>
              <w:rPr>
                <w:rFonts w:hint="eastAsia"/>
                <w:lang w:val="en-US" w:eastAsia="zh-CN"/>
              </w:rPr>
              <w:t>查</w:t>
            </w:r>
            <w:r>
              <w:rPr>
                <w:rFonts w:hint="eastAsia"/>
                <w:lang w:eastAsia="zh-CN"/>
              </w:rPr>
              <w:t>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default"/>
                <w:b w:val="0"/>
                <w:bCs w:val="0"/>
                <w:sz w:val="21"/>
                <w:szCs w:val="21"/>
                <w:lang w:val="en-US"/>
              </w:rPr>
            </w:pPr>
            <w:r>
              <w:rPr>
                <w:rFonts w:hint="eastAsia"/>
                <w:b w:val="0"/>
                <w:bCs w:val="0"/>
                <w:sz w:val="21"/>
                <w:szCs w:val="21"/>
              </w:rPr>
              <w:t>c. 淘汰过期、报废设备,对灭火器更新；每年进行一次消防演习。执行部门：各部门，检查</w:t>
            </w:r>
            <w:r>
              <w:rPr>
                <w:rFonts w:hint="eastAsia"/>
                <w:b w:val="0"/>
                <w:bCs w:val="0"/>
                <w:sz w:val="21"/>
                <w:szCs w:val="21"/>
                <w:lang w:val="en-US" w:eastAsia="zh-CN"/>
              </w:rPr>
              <w:t>部门</w:t>
            </w:r>
            <w:r>
              <w:rPr>
                <w:rFonts w:hint="eastAsia"/>
                <w:b w:val="0"/>
                <w:bCs w:val="0"/>
                <w:sz w:val="21"/>
                <w:szCs w:val="21"/>
              </w:rPr>
              <w:t>：</w:t>
            </w:r>
            <w:r>
              <w:rPr>
                <w:rFonts w:hint="eastAsia"/>
                <w:lang w:val="en-US" w:eastAsia="zh-CN"/>
              </w:rPr>
              <w:t>技术部</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lang w:val="en-US" w:eastAsia="zh-CN"/>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lang w:val="en-US" w:eastAsia="zh-CN"/>
              </w:rPr>
              <w:t>部门</w:t>
            </w:r>
            <w:r>
              <w:rPr>
                <w:rFonts w:hint="eastAsia"/>
                <w:b w:val="0"/>
                <w:bCs w:val="0"/>
                <w:sz w:val="21"/>
                <w:szCs w:val="21"/>
              </w:rPr>
              <w:t>：</w:t>
            </w:r>
            <w:r>
              <w:rPr>
                <w:rFonts w:hint="eastAsia" w:ascii="宋体" w:hAnsi="宋体"/>
                <w:szCs w:val="21"/>
                <w:lang w:val="en-US" w:eastAsia="zh-CN"/>
              </w:rPr>
              <w:t>技术部</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上述目标、指标进行考核，考核结果：全部达标</w:t>
            </w:r>
          </w:p>
          <w:p>
            <w:pPr>
              <w:ind w:firstLine="420" w:firstLineChars="200"/>
              <w:rPr>
                <w:b w:val="0"/>
                <w:bCs w:val="0"/>
              </w:rPr>
            </w:pPr>
            <w:r>
              <w:rPr>
                <w:rFonts w:hint="eastAsia"/>
                <w:b w:val="0"/>
                <w:bCs w:val="0"/>
                <w:sz w:val="21"/>
                <w:szCs w:val="21"/>
              </w:rPr>
              <w:t>制定的指标和管理方案基本可行。</w:t>
            </w:r>
          </w:p>
        </w:tc>
        <w:tc>
          <w:tcPr>
            <w:tcW w:w="1483"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pPr>
              <w:rPr>
                <w:rFonts w:hint="eastAsia"/>
                <w:b w:val="0"/>
                <w:bCs w:val="0"/>
                <w:sz w:val="21"/>
                <w:szCs w:val="21"/>
              </w:rPr>
            </w:pP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O</w:t>
            </w:r>
            <w:r>
              <w:rPr>
                <w:rFonts w:hint="eastAsia" w:ascii="Times New Roman" w:hAnsi="Times New Roman" w:eastAsia="宋体" w:cs="Lucida Sans"/>
                <w:b/>
                <w:szCs w:val="20"/>
              </w:rPr>
              <w:t>6.1.1</w:t>
            </w:r>
          </w:p>
          <w:p>
            <w:pPr>
              <w:rPr>
                <w:rFonts w:ascii="Times New Roman" w:hAnsi="Times New Roman" w:eastAsia="宋体" w:cs="Lucida Sans"/>
                <w:b/>
                <w:szCs w:val="20"/>
              </w:rPr>
            </w:pPr>
          </w:p>
          <w:p>
            <w:pPr>
              <w:rPr>
                <w:rFonts w:ascii="Times New Roman" w:hAnsi="Times New Roman" w:eastAsia="宋体" w:cs="Times New Roman"/>
                <w:kern w:val="2"/>
                <w:sz w:val="21"/>
                <w:lang w:val="en-US" w:eastAsia="zh-CN" w:bidi="ar-SA"/>
              </w:rPr>
            </w:pPr>
          </w:p>
        </w:tc>
        <w:tc>
          <w:tcPr>
            <w:tcW w:w="10106" w:type="dxa"/>
            <w:vAlign w:val="center"/>
          </w:tcPr>
          <w:p>
            <w:pPr>
              <w:rPr>
                <w:rFonts w:hint="eastAsia" w:ascii="Times New Roman" w:hAnsi="Times New Roman" w:eastAsia="宋体" w:cs="Lucida Sans"/>
                <w:b w:val="0"/>
                <w:bCs/>
                <w:szCs w:val="20"/>
              </w:rPr>
            </w:pPr>
          </w:p>
          <w:p>
            <w:pPr>
              <w:spacing w:line="280" w:lineRule="exact"/>
              <w:ind w:firstLine="420" w:firstLineChars="200"/>
            </w:pPr>
            <w:r>
              <w:rPr>
                <w:rFonts w:hint="eastAsia" w:ascii="Times New Roman" w:hAnsi="Times New Roman" w:eastAsia="宋体" w:cs="Lucida Sans"/>
                <w:b w:val="0"/>
                <w:bCs/>
                <w:szCs w:val="20"/>
              </w:rPr>
              <w:t>用</w:t>
            </w: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a）由于人员的专业知识不足，质量不合格。</w:t>
            </w:r>
          </w:p>
          <w:p>
            <w:pPr>
              <w:rPr>
                <w:color w:val="auto"/>
              </w:rPr>
            </w:pPr>
            <w:r>
              <w:rPr>
                <w:color w:val="auto"/>
              </w:rPr>
              <w:t>b）由于人员的环境保护、安全意识不够，造成意外环境污染和工伤事故。</w:t>
            </w:r>
          </w:p>
          <w:p>
            <w:pPr>
              <w:rPr>
                <w:color w:val="auto"/>
              </w:rPr>
            </w:pPr>
            <w:r>
              <w:rPr>
                <w:color w:val="auto"/>
              </w:rPr>
              <w:t>c）</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rFonts w:hint="eastAsia"/>
                <w:color w:val="auto"/>
                <w:lang w:val="en-US" w:eastAsia="zh-CN"/>
              </w:rPr>
              <w:t>e</w:t>
            </w:r>
            <w:r>
              <w:rPr>
                <w:color w:val="auto"/>
              </w:rPr>
              <w:t>）违反相关的法律法规，影响公司的社会形象，遵守法规提高公司的社会形象。</w:t>
            </w:r>
          </w:p>
          <w:p>
            <w:pPr>
              <w:rPr>
                <w:color w:val="auto"/>
              </w:rPr>
            </w:pPr>
            <w:r>
              <w:rPr>
                <w:rFonts w:hint="eastAsia"/>
                <w:color w:val="auto"/>
                <w:lang w:val="en-US" w:eastAsia="zh-CN"/>
              </w:rPr>
              <w:t>f</w:t>
            </w:r>
            <w:r>
              <w:rPr>
                <w:color w:val="auto"/>
              </w:rPr>
              <w:t>）公司潜在紧急情况，如火灾、触电、车辆伤害、物体打击等。</w:t>
            </w:r>
          </w:p>
          <w:p>
            <w:pPr>
              <w:rPr>
                <w:color w:val="auto"/>
              </w:rPr>
            </w:pPr>
            <w:r>
              <w:rPr>
                <w:rFonts w:hint="eastAsia"/>
                <w:color w:val="auto"/>
                <w:lang w:val="en-US" w:eastAsia="zh-CN"/>
              </w:rPr>
              <w:t>g</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rPr>
                <w:rFonts w:hint="default" w:ascii="Times New Roman" w:hAnsi="Times New Roman" w:eastAsia="宋体" w:cs="Lucida Sans"/>
                <w:b w:val="0"/>
                <w:bCs/>
                <w:szCs w:val="20"/>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p>
            <w:pPr>
              <w:rPr>
                <w:rFonts w:hint="eastAsia" w:ascii="Times New Roman" w:hAnsi="Times New Roman" w:eastAsia="宋体" w:cs="Times New Roman"/>
                <w:kern w:val="2"/>
                <w:sz w:val="21"/>
                <w:lang w:val="en-US" w:eastAsia="zh-CN" w:bidi="ar-SA"/>
              </w:rPr>
            </w:pPr>
          </w:p>
        </w:tc>
        <w:tc>
          <w:tcPr>
            <w:tcW w:w="1483" w:type="dxa"/>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106"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钢结构加工(法规强制要求范围除外)</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、机械伤害、职业病。</w:t>
            </w:r>
            <w:r>
              <w:rPr>
                <w:rFonts w:hint="eastAsia"/>
                <w:sz w:val="21"/>
                <w:szCs w:val="21"/>
              </w:rPr>
              <w:t>评价符合程序要求及公司的实际情况。对危险源的控制措施包括制定管理制度、监督检查、应急预案、培训等。</w:t>
            </w:r>
          </w:p>
          <w:p>
            <w:pPr>
              <w:rPr>
                <w:b w:val="0"/>
                <w:bCs w:val="0"/>
              </w:rPr>
            </w:pPr>
          </w:p>
        </w:tc>
        <w:tc>
          <w:tcPr>
            <w:tcW w:w="1483"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106" w:type="dxa"/>
            <w:vAlign w:val="top"/>
          </w:tcPr>
          <w:p>
            <w:pPr>
              <w:spacing w:line="380" w:lineRule="exact"/>
              <w:ind w:firstLine="421"/>
              <w:rPr>
                <w:b w:val="0"/>
                <w:bCs w:val="0"/>
                <w:color w:val="auto"/>
              </w:rPr>
            </w:pPr>
            <w:r>
              <w:rPr>
                <w:rFonts w:hint="eastAsia"/>
                <w:b w:val="0"/>
                <w:bCs w:val="0"/>
                <w:color w:val="auto"/>
              </w:rPr>
              <w:t>编制与环境、职业健康安全管理体系运行控制有关的文件有《环境运行控过程序》、《职业健康安全运行控过程序》、《相关方管理程序》等。</w:t>
            </w:r>
          </w:p>
          <w:p>
            <w:pPr>
              <w:spacing w:line="380" w:lineRule="exact"/>
              <w:ind w:firstLine="421"/>
              <w:rPr>
                <w:b w:val="0"/>
                <w:bCs w:val="0"/>
                <w:color w:val="auto"/>
              </w:rPr>
            </w:pPr>
            <w:r>
              <w:rPr>
                <w:rFonts w:hint="eastAsia"/>
                <w:b w:val="0"/>
                <w:bCs w:val="0"/>
                <w:color w:val="auto"/>
              </w:rPr>
              <w:t>废水管控：主要为生活污水，生活废水排入市政管网。</w:t>
            </w:r>
          </w:p>
          <w:p>
            <w:pPr>
              <w:spacing w:line="380" w:lineRule="exact"/>
              <w:ind w:firstLine="421"/>
              <w:rPr>
                <w:b w:val="0"/>
                <w:bCs w:val="0"/>
                <w:color w:val="auto"/>
              </w:rPr>
            </w:pPr>
            <w:r>
              <w:rPr>
                <w:rFonts w:hint="eastAsia"/>
                <w:b w:val="0"/>
                <w:bCs w:val="0"/>
                <w:color w:val="auto"/>
              </w:rPr>
              <w:t>废气管控：无废气产生，</w:t>
            </w:r>
            <w:r>
              <w:rPr>
                <w:rFonts w:hint="eastAsia"/>
                <w:b w:val="0"/>
                <w:bCs w:val="0"/>
                <w:color w:val="auto"/>
                <w:lang w:val="en-US" w:eastAsia="zh-CN"/>
              </w:rPr>
              <w:t>销售及设计开发</w:t>
            </w:r>
            <w:r>
              <w:rPr>
                <w:rFonts w:hint="eastAsia"/>
                <w:b w:val="0"/>
                <w:bCs w:val="0"/>
                <w:color w:val="auto"/>
              </w:rPr>
              <w:t>服务过程中会产生少量的尘土，施工员工佩戴口罩等措施进行防护。</w:t>
            </w:r>
          </w:p>
          <w:p>
            <w:pPr>
              <w:spacing w:line="380" w:lineRule="exact"/>
              <w:ind w:firstLine="421"/>
              <w:rPr>
                <w:rFonts w:hint="default" w:eastAsia="宋体"/>
                <w:b w:val="0"/>
                <w:bCs w:val="0"/>
                <w:color w:val="auto"/>
                <w:lang w:val="en-US" w:eastAsia="zh-CN"/>
              </w:rPr>
            </w:pPr>
            <w:r>
              <w:rPr>
                <w:rFonts w:hint="eastAsia"/>
                <w:b w:val="0"/>
                <w:bCs w:val="0"/>
                <w:color w:val="auto"/>
              </w:rPr>
              <w:t>噪声管控：</w:t>
            </w:r>
            <w:r>
              <w:rPr>
                <w:rFonts w:hint="eastAsia"/>
                <w:b w:val="0"/>
                <w:bCs w:val="0"/>
                <w:color w:val="auto"/>
                <w:lang w:val="en-US" w:eastAsia="zh-CN"/>
              </w:rPr>
              <w:t>销售及服务无噪声，园区不允许汽车鸣笛。</w:t>
            </w:r>
          </w:p>
          <w:p>
            <w:pPr>
              <w:pStyle w:val="10"/>
              <w:rPr>
                <w:rFonts w:hint="eastAsia"/>
                <w:b w:val="0"/>
                <w:bCs w:val="0"/>
                <w:color w:val="auto"/>
                <w:lang w:val="en-US" w:eastAsia="zh-CN"/>
              </w:rPr>
            </w:pPr>
            <w:r>
              <w:rPr>
                <w:rFonts w:hint="eastAsia"/>
                <w:b w:val="0"/>
                <w:bCs w:val="0"/>
                <w:color w:val="auto"/>
              </w:rPr>
              <w:t>固废管控：</w:t>
            </w:r>
            <w:r>
              <w:rPr>
                <w:rFonts w:hint="eastAsia"/>
                <w:b w:val="0"/>
                <w:bCs w:val="0"/>
                <w:color w:val="auto"/>
                <w:lang w:val="en-US" w:eastAsia="zh-CN"/>
              </w:rPr>
              <w:t>不乱扔，生活垃圾交物业，墨盒、电池统一交给供应商，由供应商进行回收。</w:t>
            </w:r>
          </w:p>
          <w:p>
            <w:pPr>
              <w:spacing w:line="380" w:lineRule="exact"/>
              <w:ind w:firstLine="420" w:firstLineChars="200"/>
              <w:rPr>
                <w:b w:val="0"/>
                <w:bCs w:val="0"/>
                <w:color w:val="auto"/>
              </w:rPr>
            </w:pPr>
            <w:r>
              <w:rPr>
                <w:rFonts w:hint="eastAsia"/>
                <w:b w:val="0"/>
                <w:bCs w:val="0"/>
                <w:color w:val="auto"/>
              </w:rPr>
              <w:t>资、能源管控：生产过程注意节水、节电、节油，人走关闭开关，未发现有漏水和浪费电能的现象。</w:t>
            </w:r>
          </w:p>
          <w:p>
            <w:pPr>
              <w:spacing w:line="380" w:lineRule="exact"/>
              <w:ind w:firstLine="421"/>
              <w:rPr>
                <w:b w:val="0"/>
                <w:bCs w:val="0"/>
                <w:color w:val="auto"/>
              </w:rPr>
            </w:pPr>
            <w:r>
              <w:rPr>
                <w:rFonts w:hint="eastAsia"/>
                <w:b w:val="0"/>
                <w:bCs w:val="0"/>
                <w:color w:val="auto"/>
              </w:rPr>
              <w:t>潜在火灾管控：公司</w:t>
            </w:r>
            <w:r>
              <w:rPr>
                <w:rFonts w:hint="eastAsia"/>
                <w:b w:val="0"/>
                <w:bCs w:val="0"/>
                <w:color w:val="auto"/>
                <w:lang w:val="en-US" w:eastAsia="zh-CN"/>
              </w:rPr>
              <w:t>销售</w:t>
            </w:r>
            <w:r>
              <w:rPr>
                <w:rFonts w:hint="eastAsia"/>
                <w:b w:val="0"/>
                <w:bCs w:val="0"/>
                <w:color w:val="auto"/>
              </w:rPr>
              <w:t>服务</w:t>
            </w:r>
            <w:r>
              <w:rPr>
                <w:rFonts w:hint="eastAsia"/>
                <w:b w:val="0"/>
                <w:bCs w:val="0"/>
                <w:color w:val="auto"/>
                <w:lang w:val="en-US" w:eastAsia="zh-CN"/>
              </w:rPr>
              <w:t>办公现场</w:t>
            </w:r>
            <w:r>
              <w:rPr>
                <w:rFonts w:hint="eastAsia"/>
                <w:b w:val="0"/>
                <w:bCs w:val="0"/>
                <w:color w:val="auto"/>
              </w:rPr>
              <w:t>配有不同规格灭火器。每年度检查消防器材有效性</w:t>
            </w:r>
          </w:p>
          <w:p>
            <w:pPr>
              <w:spacing w:line="380" w:lineRule="exact"/>
              <w:ind w:firstLine="421"/>
              <w:rPr>
                <w:b w:val="0"/>
                <w:bCs w:val="0"/>
                <w:color w:val="auto"/>
              </w:rPr>
            </w:pPr>
            <w:r>
              <w:rPr>
                <w:rFonts w:hint="eastAsia"/>
                <w:b w:val="0"/>
                <w:bCs w:val="0"/>
                <w:color w:val="auto"/>
              </w:rPr>
              <w:t>职业健康安全管控：公司给员工发放工作服、口罩等劳保用品。</w:t>
            </w:r>
          </w:p>
          <w:p>
            <w:pPr>
              <w:spacing w:line="380" w:lineRule="exact"/>
              <w:ind w:firstLine="421"/>
              <w:rPr>
                <w:b w:val="0"/>
                <w:bCs w:val="0"/>
                <w:color w:val="auto"/>
              </w:rPr>
            </w:pPr>
            <w:r>
              <w:rPr>
                <w:rFonts w:hint="eastAsia"/>
                <w:b w:val="0"/>
                <w:bCs w:val="0"/>
                <w:color w:val="auto"/>
              </w:rPr>
              <w:t>为主要长期员工上社保，见附件。</w:t>
            </w:r>
          </w:p>
          <w:p>
            <w:pPr>
              <w:spacing w:line="380" w:lineRule="exact"/>
              <w:ind w:firstLine="421"/>
              <w:rPr>
                <w:rFonts w:hint="eastAsia"/>
                <w:b w:val="0"/>
                <w:bCs w:val="0"/>
                <w:color w:val="auto"/>
                <w:lang w:val="en-US" w:eastAsia="zh-CN"/>
              </w:rPr>
            </w:pPr>
            <w:r>
              <w:rPr>
                <w:rFonts w:hint="eastAsia"/>
                <w:b w:val="0"/>
                <w:bCs w:val="0"/>
                <w:color w:val="auto"/>
              </w:rPr>
              <w:t>按有关程序和要求通报供方和顾客，采用〈告知函〉方式通报。查到相关方告知书。</w:t>
            </w:r>
          </w:p>
          <w:p>
            <w:pPr>
              <w:pStyle w:val="10"/>
              <w:rPr>
                <w:rFonts w:hint="eastAsia"/>
                <w:b w:val="0"/>
                <w:bCs w:val="0"/>
                <w:color w:val="auto"/>
                <w:lang w:val="en-US" w:eastAsia="zh-CN"/>
              </w:rPr>
            </w:pPr>
          </w:p>
          <w:p>
            <w:pPr>
              <w:pStyle w:val="10"/>
              <w:rPr>
                <w:rFonts w:hint="eastAsia"/>
                <w:b w:val="0"/>
                <w:bCs w:val="0"/>
                <w:color w:val="auto"/>
                <w:lang w:val="en-US" w:eastAsia="zh-CN"/>
              </w:rPr>
            </w:pPr>
            <w:r>
              <w:rPr>
                <w:rFonts w:hint="eastAsia"/>
                <w:b w:val="0"/>
                <w:bCs w:val="0"/>
                <w:color w:val="auto"/>
                <w:lang w:val="en-US" w:eastAsia="zh-CN"/>
              </w:rPr>
              <w:t>现场运行情况：</w:t>
            </w:r>
          </w:p>
          <w:p>
            <w:pPr>
              <w:rPr>
                <w:rFonts w:ascii="宋体" w:hAnsi="宋体" w:eastAsia="宋体" w:cs="Arial"/>
                <w:b w:val="0"/>
                <w:bCs w:val="0"/>
                <w:color w:val="auto"/>
                <w:szCs w:val="21"/>
              </w:rPr>
            </w:pPr>
            <w:r>
              <w:rPr>
                <w:rFonts w:hint="eastAsia" w:ascii="宋体" w:hAnsi="宋体" w:eastAsia="宋体" w:cs="Arial"/>
                <w:b w:val="0"/>
                <w:bCs w:val="0"/>
                <w:color w:val="auto"/>
                <w:szCs w:val="21"/>
              </w:rPr>
              <w:t>抽查环境运行的策划与控制实施</w:t>
            </w:r>
          </w:p>
          <w:p>
            <w:pPr>
              <w:rPr>
                <w:rFonts w:ascii="宋体" w:hAnsi="宋体" w:eastAsia="宋体"/>
                <w:b w:val="0"/>
                <w:bCs w:val="0"/>
                <w:color w:val="auto"/>
                <w:szCs w:val="21"/>
              </w:rPr>
            </w:pPr>
            <w:r>
              <w:rPr>
                <w:rFonts w:hint="eastAsia" w:ascii="宋体" w:hAnsi="宋体" w:eastAsia="宋体" w:cs="Arial"/>
                <w:b w:val="0"/>
                <w:bCs w:val="0"/>
                <w:color w:val="auto"/>
                <w:szCs w:val="21"/>
              </w:rPr>
              <w:t>1）</w:t>
            </w:r>
            <w:r>
              <w:rPr>
                <w:rFonts w:ascii="宋体" w:hAnsi="宋体" w:eastAsia="宋体"/>
                <w:b w:val="0"/>
                <w:bCs w:val="0"/>
                <w:color w:val="auto"/>
                <w:szCs w:val="21"/>
              </w:rPr>
              <w:t>固体废弃物排放的管控</w:t>
            </w:r>
            <w:r>
              <w:rPr>
                <w:rFonts w:hint="eastAsia" w:ascii="宋体" w:hAnsi="宋体" w:eastAsia="宋体"/>
                <w:b w:val="0"/>
                <w:bCs w:val="0"/>
                <w:color w:val="auto"/>
                <w:szCs w:val="21"/>
              </w:rPr>
              <w:t>：</w:t>
            </w:r>
          </w:p>
          <w:p>
            <w:pPr>
              <w:pStyle w:val="18"/>
              <w:ind w:firstLine="0" w:firstLineChars="0"/>
              <w:rPr>
                <w:rFonts w:hint="default" w:ascii="宋体" w:hAnsi="宋体" w:eastAsia="宋体"/>
                <w:b w:val="0"/>
                <w:bCs w:val="0"/>
                <w:color w:val="auto"/>
                <w:szCs w:val="21"/>
                <w:lang w:val="en-US" w:eastAsia="zh-CN"/>
              </w:rPr>
            </w:pPr>
            <w:r>
              <w:rPr>
                <w:rFonts w:hint="eastAsia" w:ascii="宋体" w:hAnsi="宋体" w:eastAsia="宋体"/>
                <w:b w:val="0"/>
                <w:bCs w:val="0"/>
                <w:color w:val="auto"/>
                <w:szCs w:val="21"/>
              </w:rPr>
              <w:t xml:space="preserve">   制定并实施《运行控制程序》中固体废弃物控制要求。</w:t>
            </w:r>
            <w:r>
              <w:rPr>
                <w:rFonts w:hint="eastAsia" w:ascii="宋体" w:hAnsi="宋体" w:eastAsia="宋体"/>
                <w:b w:val="0"/>
                <w:bCs w:val="0"/>
                <w:color w:val="auto"/>
                <w:szCs w:val="21"/>
                <w:lang w:val="en-US" w:eastAsia="zh-CN"/>
              </w:rPr>
              <w:t>综合部</w:t>
            </w:r>
            <w:r>
              <w:rPr>
                <w:rFonts w:hint="eastAsia" w:ascii="宋体" w:hAnsi="宋体" w:eastAsia="宋体"/>
                <w:b w:val="0"/>
                <w:bCs w:val="0"/>
                <w:color w:val="auto"/>
                <w:szCs w:val="21"/>
              </w:rPr>
              <w:t>负责废弃物的分类、收集、保管、由有资质的市政环卫公司合法拉运、处置。现场分设：可回收一般废弃物、不可回收一般废弃物，员工能按要求分类放置固体废弃物。</w:t>
            </w:r>
          </w:p>
          <w:p>
            <w:pPr>
              <w:pStyle w:val="18"/>
              <w:ind w:firstLine="0" w:firstLineChars="0"/>
              <w:rPr>
                <w:rFonts w:ascii="宋体" w:hAnsi="宋体" w:eastAsia="宋体"/>
                <w:b w:val="0"/>
                <w:bCs w:val="0"/>
                <w:color w:val="auto"/>
                <w:szCs w:val="21"/>
              </w:rPr>
            </w:pPr>
            <w:r>
              <w:rPr>
                <w:rFonts w:hint="eastAsia" w:ascii="宋体" w:hAnsi="宋体" w:eastAsia="宋体"/>
                <w:b w:val="0"/>
                <w:bCs w:val="0"/>
                <w:color w:val="auto"/>
                <w:szCs w:val="21"/>
              </w:rPr>
              <w:t>2）废气排放</w:t>
            </w:r>
            <w:r>
              <w:rPr>
                <w:rFonts w:ascii="宋体" w:hAnsi="宋体" w:eastAsia="宋体"/>
                <w:b w:val="0"/>
                <w:bCs w:val="0"/>
                <w:color w:val="auto"/>
                <w:szCs w:val="21"/>
              </w:rPr>
              <w:t>管控</w:t>
            </w:r>
            <w:r>
              <w:rPr>
                <w:rFonts w:hint="eastAsia" w:ascii="宋体" w:hAnsi="宋体" w:eastAsia="宋体"/>
                <w:b w:val="0"/>
                <w:bCs w:val="0"/>
                <w:color w:val="auto"/>
                <w:szCs w:val="21"/>
              </w:rPr>
              <w:t>：</w:t>
            </w:r>
          </w:p>
          <w:p>
            <w:pPr>
              <w:pStyle w:val="10"/>
              <w:rPr>
                <w:rFonts w:hint="eastAsia" w:ascii="宋体" w:hAnsi="宋体" w:eastAsia="宋体"/>
                <w:b w:val="0"/>
                <w:bCs w:val="0"/>
                <w:color w:val="auto"/>
                <w:szCs w:val="21"/>
              </w:rPr>
            </w:pPr>
            <w:r>
              <w:rPr>
                <w:rFonts w:hint="eastAsia" w:ascii="宋体" w:hAnsi="宋体" w:eastAsia="宋体"/>
                <w:b w:val="0"/>
                <w:bCs w:val="0"/>
                <w:color w:val="auto"/>
                <w:szCs w:val="21"/>
              </w:rPr>
              <w:t xml:space="preserve">  </w:t>
            </w:r>
            <w:r>
              <w:rPr>
                <w:rFonts w:hint="eastAsia" w:ascii="宋体" w:hAnsi="宋体" w:eastAsia="宋体"/>
                <w:b w:val="0"/>
                <w:bCs w:val="0"/>
                <w:color w:val="auto"/>
                <w:szCs w:val="21"/>
                <w:lang w:val="en-US" w:eastAsia="zh-CN"/>
              </w:rPr>
              <w:t>现场清扫过程中产生少量灰尘，工人佩戴口罩进行防护</w:t>
            </w:r>
          </w:p>
          <w:p>
            <w:pPr>
              <w:rPr>
                <w:rFonts w:ascii="宋体" w:hAnsi="宋体" w:eastAsia="宋体"/>
                <w:b w:val="0"/>
                <w:bCs w:val="0"/>
                <w:color w:val="auto"/>
                <w:szCs w:val="21"/>
              </w:rPr>
            </w:pPr>
            <w:r>
              <w:rPr>
                <w:rFonts w:hint="eastAsia" w:ascii="宋体" w:hAnsi="宋体" w:eastAsia="宋体"/>
                <w:b w:val="0"/>
                <w:bCs w:val="0"/>
                <w:color w:val="auto"/>
                <w:szCs w:val="21"/>
              </w:rPr>
              <w:t xml:space="preserve"> </w:t>
            </w:r>
            <w:r>
              <w:rPr>
                <w:rFonts w:hint="eastAsia" w:ascii="宋体" w:hAnsi="宋体" w:eastAsia="宋体"/>
                <w:b w:val="0"/>
                <w:bCs w:val="0"/>
                <w:color w:val="auto"/>
                <w:szCs w:val="21"/>
                <w:lang w:val="en-US" w:eastAsia="zh-CN"/>
              </w:rPr>
              <w:t>3</w:t>
            </w:r>
            <w:r>
              <w:rPr>
                <w:rFonts w:hint="eastAsia" w:ascii="宋体" w:hAnsi="宋体" w:eastAsia="宋体"/>
                <w:b w:val="0"/>
                <w:bCs w:val="0"/>
                <w:color w:val="auto"/>
                <w:szCs w:val="21"/>
              </w:rPr>
              <w:t>）意外火灾控制</w:t>
            </w:r>
          </w:p>
          <w:p>
            <w:pPr>
              <w:rPr>
                <w:rFonts w:hint="eastAsia" w:ascii="宋体" w:hAnsi="宋体" w:eastAsia="宋体"/>
                <w:b w:val="0"/>
                <w:bCs w:val="0"/>
                <w:color w:val="auto"/>
                <w:szCs w:val="21"/>
              </w:rPr>
            </w:pPr>
            <w:r>
              <w:rPr>
                <w:rFonts w:hint="eastAsia" w:ascii="宋体" w:hAnsi="宋体" w:eastAsia="宋体"/>
                <w:b w:val="0"/>
                <w:bCs w:val="0"/>
                <w:color w:val="auto"/>
                <w:szCs w:val="21"/>
              </w:rPr>
              <w:t xml:space="preserve">   组织的办公区域消防器材配置合理，每辆运输车都配置有灭火器，有灭火器等灭火器材，</w:t>
            </w:r>
            <w:r>
              <w:rPr>
                <w:rFonts w:hint="eastAsia" w:ascii="宋体" w:hAnsi="宋体" w:eastAsia="宋体"/>
                <w:b w:val="0"/>
                <w:bCs w:val="0"/>
                <w:color w:val="auto"/>
                <w:szCs w:val="21"/>
                <w:lang w:val="en-US" w:eastAsia="zh-CN"/>
              </w:rPr>
              <w:t>远程</w:t>
            </w:r>
            <w:r>
              <w:rPr>
                <w:rFonts w:hint="eastAsia" w:ascii="宋体" w:hAnsi="宋体" w:eastAsia="宋体"/>
                <w:b w:val="0"/>
                <w:bCs w:val="0"/>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宋体" w:hAnsi="宋体" w:eastAsia="宋体"/>
                <w:b w:val="0"/>
                <w:bCs w:val="0"/>
                <w:color w:val="auto"/>
                <w:szCs w:val="21"/>
              </w:rPr>
            </w:pPr>
            <w:r>
              <w:rPr>
                <w:rFonts w:hint="eastAsia" w:ascii="宋体" w:hAnsi="宋体" w:eastAsia="宋体"/>
                <w:b w:val="0"/>
                <w:bCs w:val="0"/>
                <w:color w:val="auto"/>
                <w:szCs w:val="21"/>
                <w:lang w:val="en-US" w:eastAsia="zh-CN"/>
              </w:rPr>
              <w:t>4</w:t>
            </w:r>
            <w:r>
              <w:rPr>
                <w:rFonts w:hint="eastAsia" w:ascii="宋体" w:hAnsi="宋体" w:eastAsia="宋体"/>
                <w:b w:val="0"/>
                <w:bCs w:val="0"/>
                <w:color w:val="auto"/>
                <w:szCs w:val="21"/>
              </w:rPr>
              <w:t>）意外伤害控制</w:t>
            </w:r>
          </w:p>
          <w:p>
            <w:pPr>
              <w:rPr>
                <w:rFonts w:hint="eastAsia" w:ascii="宋体" w:hAnsi="宋体" w:eastAsia="宋体"/>
                <w:b w:val="0"/>
                <w:bCs w:val="0"/>
                <w:color w:val="auto"/>
                <w:szCs w:val="21"/>
              </w:rPr>
            </w:pPr>
            <w:r>
              <w:rPr>
                <w:rFonts w:hint="eastAsia" w:ascii="宋体" w:hAnsi="宋体" w:eastAsia="宋体"/>
                <w:b w:val="0"/>
                <w:bCs w:val="0"/>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10"/>
              <w:rPr>
                <w:rFonts w:hint="eastAsia" w:ascii="宋体"/>
                <w:b w:val="0"/>
                <w:bCs w:val="0"/>
                <w:color w:val="auto"/>
                <w:kern w:val="0"/>
                <w:szCs w:val="21"/>
                <w:highlight w:val="none"/>
              </w:rPr>
            </w:pPr>
            <w:r>
              <w:rPr>
                <w:rFonts w:hint="eastAsia" w:ascii="宋体"/>
                <w:b w:val="0"/>
                <w:bCs w:val="0"/>
                <w:color w:val="auto"/>
                <w:kern w:val="0"/>
                <w:szCs w:val="21"/>
                <w:highlight w:val="none"/>
              </w:rPr>
              <w:t>查，员工定期参加操作规程的培训,并进行了安全教育。</w:t>
            </w:r>
          </w:p>
          <w:p>
            <w:pPr>
              <w:autoSpaceDE w:val="0"/>
              <w:autoSpaceDN w:val="0"/>
              <w:adjustRightInd w:val="0"/>
              <w:spacing w:line="360" w:lineRule="auto"/>
              <w:rPr>
                <w:rFonts w:hint="default" w:ascii="楷体" w:hAnsi="楷体" w:eastAsia="楷体" w:cs="楷体"/>
                <w:b w:val="0"/>
                <w:bCs w:val="0"/>
                <w:color w:val="auto"/>
                <w:sz w:val="24"/>
                <w:szCs w:val="24"/>
                <w:lang w:val="en-US"/>
              </w:rPr>
            </w:pPr>
            <w:r>
              <w:rPr>
                <w:rFonts w:hint="eastAsia" w:ascii="宋体"/>
                <w:b w:val="0"/>
                <w:bCs w:val="0"/>
                <w:color w:val="auto"/>
                <w:kern w:val="0"/>
                <w:szCs w:val="21"/>
                <w:highlight w:val="none"/>
                <w:lang w:val="en-US" w:eastAsia="zh-CN"/>
              </w:rPr>
              <w:t>5）触电：定期</w:t>
            </w:r>
            <w:r>
              <w:rPr>
                <w:rFonts w:hint="eastAsia" w:ascii="宋体" w:hAnsi="Times New Roman" w:eastAsia="宋体" w:cs="Times New Roman"/>
                <w:b w:val="0"/>
                <w:bCs w:val="0"/>
                <w:color w:val="auto"/>
                <w:spacing w:val="10"/>
                <w:kern w:val="0"/>
                <w:sz w:val="21"/>
                <w:szCs w:val="21"/>
                <w:highlight w:val="none"/>
                <w:lang w:val="en-US" w:eastAsia="zh-CN" w:bidi="ar-SA"/>
              </w:rPr>
              <w:t>检查有无电线裸露等安全隐患。</w:t>
            </w:r>
            <w:r>
              <w:rPr>
                <w:rFonts w:hint="eastAsia" w:ascii="宋体" w:cs="Times New Roman"/>
                <w:b w:val="0"/>
                <w:bCs w:val="0"/>
                <w:color w:val="auto"/>
                <w:spacing w:val="10"/>
                <w:kern w:val="0"/>
                <w:sz w:val="21"/>
                <w:szCs w:val="21"/>
                <w:highlight w:val="none"/>
                <w:lang w:val="en-US" w:eastAsia="zh-CN" w:bidi="ar-SA"/>
              </w:rPr>
              <w:t>临时用电需先进行审批，目前公司在户外不使用临时电</w:t>
            </w:r>
          </w:p>
          <w:p>
            <w:pPr>
              <w:pStyle w:val="10"/>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6）高温作业：</w:t>
            </w:r>
          </w:p>
          <w:p>
            <w:pPr>
              <w:pStyle w:val="10"/>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1.日最高气温达到40℃以上，应当停止当日室外露天作业；　　</w:t>
            </w:r>
          </w:p>
          <w:p>
            <w:pPr>
              <w:pStyle w:val="10"/>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2.日最高气温达到37℃以上、40℃以下时，用人单位全天安排劳动者室外露天作业时间累计不得超过6小时，连续作业时间不得超过国家规定，且在气温最高时段3小时内不得安排室外露天作业；　　</w:t>
            </w:r>
          </w:p>
          <w:p>
            <w:pPr>
              <w:pStyle w:val="10"/>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3.日最高气温达到35℃以上、37℃以下时，用人单位应当采取换班轮休等方式，缩短劳动者连续作业时间，并且不得安排室外露天作业劳动者加班。</w:t>
            </w:r>
          </w:p>
          <w:p>
            <w:pPr>
              <w:pStyle w:val="10"/>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公司严格按照上述规定，并在夏季时给员工准备绿豆汤、清凉油、风油精等防暑用品</w:t>
            </w:r>
          </w:p>
          <w:p>
            <w:pPr>
              <w:pStyle w:val="10"/>
              <w:ind w:firstLine="460" w:firstLineChars="200"/>
              <w:rPr>
                <w:rFonts w:hint="eastAsia"/>
                <w:b w:val="0"/>
                <w:bCs w:val="0"/>
                <w:color w:val="auto"/>
                <w:szCs w:val="21"/>
                <w:lang w:val="en-US" w:eastAsia="zh-CN"/>
              </w:rPr>
            </w:pPr>
            <w:r>
              <w:rPr>
                <w:rFonts w:hint="eastAsia"/>
                <w:b w:val="0"/>
                <w:bCs w:val="0"/>
                <w:color w:val="auto"/>
                <w:szCs w:val="21"/>
                <w:lang w:val="en-US" w:eastAsia="zh-CN"/>
              </w:rPr>
              <w:t>疫情期间公司做好人员健康监测，测量体温，防护培训等，提高大家的个人防护意思，增加对新型冠状病毒病毒的了解，更好的做好个人防护</w:t>
            </w:r>
          </w:p>
          <w:p>
            <w:pPr>
              <w:pStyle w:val="10"/>
              <w:numPr>
                <w:ilvl w:val="0"/>
                <w:numId w:val="0"/>
              </w:numPr>
              <w:rPr>
                <w:rStyle w:val="19"/>
                <w:rFonts w:hint="eastAsia" w:ascii="Arial" w:hAnsi="Arial" w:cs="Arial"/>
                <w:b w:val="0"/>
                <w:bCs w:val="0"/>
                <w:color w:val="auto"/>
                <w:spacing w:val="0"/>
                <w:shd w:val="clear" w:color="auto" w:fill="FFFFFF"/>
                <w:lang w:val="en-US" w:eastAsia="zh-CN"/>
              </w:rPr>
            </w:pPr>
          </w:p>
          <w:p>
            <w:pPr>
              <w:pStyle w:val="10"/>
              <w:numPr>
                <w:ilvl w:val="0"/>
                <w:numId w:val="0"/>
              </w:numPr>
              <w:rPr>
                <w:rStyle w:val="19"/>
                <w:rFonts w:hint="default"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多场所运行：</w:t>
            </w:r>
          </w:p>
          <w:p>
            <w:pPr>
              <w:pStyle w:val="10"/>
              <w:numPr>
                <w:ilvl w:val="0"/>
                <w:numId w:val="0"/>
              </w:numPr>
              <w:rPr>
                <w:rStyle w:val="19"/>
                <w:rFonts w:hint="default" w:ascii="Arial" w:hAnsi="Arial" w:cs="Arial"/>
                <w:b w:val="0"/>
                <w:bCs w:val="0"/>
                <w:color w:val="auto"/>
                <w:spacing w:val="0"/>
                <w:shd w:val="clear" w:color="auto" w:fill="FFFFFF"/>
                <w:lang w:val="en-US" w:eastAsia="zh-CN"/>
              </w:rPr>
            </w:pPr>
            <w:r>
              <w:rPr>
                <w:rStyle w:val="19"/>
                <w:rFonts w:hint="default" w:ascii="Arial" w:hAnsi="Arial" w:cs="Arial"/>
                <w:b w:val="0"/>
                <w:bCs w:val="0"/>
                <w:color w:val="auto"/>
                <w:spacing w:val="0"/>
                <w:shd w:val="clear" w:color="auto" w:fill="FFFFFF"/>
                <w:lang w:val="en-US" w:eastAsia="zh-CN"/>
              </w:rPr>
              <w:t>成都高新区智慧政务服务中心项目（智慧化部分）     地址：成都市武侯区天府二街</w:t>
            </w:r>
          </w:p>
          <w:p>
            <w:pPr>
              <w:rPr>
                <w:rFonts w:hint="eastAsia"/>
                <w:color w:val="auto"/>
              </w:rPr>
            </w:pPr>
            <w:r>
              <w:rPr>
                <w:rFonts w:hint="eastAsia"/>
                <w:color w:val="auto"/>
              </w:rPr>
              <w:t>—</w:t>
            </w:r>
            <w:r>
              <w:rPr>
                <w:rFonts w:hint="eastAsia"/>
                <w:color w:val="auto"/>
                <w:lang w:eastAsia="zh-CN"/>
              </w:rPr>
              <w:t>—</w:t>
            </w:r>
            <w:r>
              <w:rPr>
                <w:rFonts w:hint="eastAsia"/>
                <w:color w:val="auto"/>
                <w:lang w:val="en-US" w:eastAsia="zh-CN"/>
              </w:rPr>
              <w:t>服务</w:t>
            </w:r>
            <w:r>
              <w:rPr>
                <w:rFonts w:hint="eastAsia"/>
                <w:color w:val="auto"/>
              </w:rPr>
              <w:t>现场</w:t>
            </w:r>
            <w:r>
              <w:rPr>
                <w:rFonts w:hint="eastAsia"/>
                <w:color w:val="auto"/>
                <w:lang w:eastAsia="zh-CN"/>
              </w:rPr>
              <w:t>设有警示</w:t>
            </w:r>
            <w:r>
              <w:rPr>
                <w:rFonts w:hint="eastAsia"/>
                <w:color w:val="auto"/>
                <w:lang w:val="en-US" w:eastAsia="zh-CN"/>
              </w:rPr>
              <w:t>标</w:t>
            </w:r>
            <w:r>
              <w:rPr>
                <w:rFonts w:hint="eastAsia"/>
                <w:color w:val="auto"/>
                <w:lang w:eastAsia="zh-CN"/>
              </w:rPr>
              <w:t>、警示绳等防护措施，禁止不相干人员进入</w:t>
            </w:r>
            <w:r>
              <w:rPr>
                <w:rFonts w:hint="eastAsia"/>
                <w:color w:val="auto"/>
              </w:rPr>
              <w:t>，现场安全通道畅通。</w:t>
            </w:r>
          </w:p>
          <w:p>
            <w:pPr>
              <w:rPr>
                <w:rFonts w:hint="eastAsia"/>
                <w:color w:val="auto"/>
                <w:lang w:val="en-US" w:eastAsia="zh-CN"/>
              </w:rPr>
            </w:pPr>
            <w:r>
              <w:rPr>
                <w:rFonts w:hint="eastAsia"/>
                <w:color w:val="auto"/>
                <w:lang w:eastAsia="zh-CN"/>
              </w:rPr>
              <w:t>——</w:t>
            </w:r>
            <w:r>
              <w:rPr>
                <w:rFonts w:hint="eastAsia"/>
                <w:color w:val="auto"/>
                <w:lang w:val="en-US" w:eastAsia="zh-CN"/>
              </w:rPr>
              <w:t>服务方案中有有安全措施和文明施工措施，</w:t>
            </w:r>
          </w:p>
          <w:p>
            <w:pPr>
              <w:rPr>
                <w:rFonts w:hint="eastAsia"/>
                <w:color w:val="auto"/>
              </w:rPr>
            </w:pPr>
            <w:r>
              <w:rPr>
                <w:rFonts w:hint="eastAsia"/>
                <w:color w:val="auto"/>
              </w:rPr>
              <w:t>——用电设备旁有禁止烟火、禁止吸烟标志。</w:t>
            </w:r>
          </w:p>
          <w:p>
            <w:pPr>
              <w:rPr>
                <w:color w:val="auto"/>
              </w:rPr>
            </w:pPr>
            <w:r>
              <w:rPr>
                <w:rFonts w:hint="eastAsia"/>
                <w:color w:val="auto"/>
                <w:lang w:eastAsia="zh-CN"/>
              </w:rPr>
              <w:t>——网络线缆</w:t>
            </w:r>
            <w:r>
              <w:rPr>
                <w:rFonts w:hint="eastAsia"/>
                <w:color w:val="auto"/>
              </w:rPr>
              <w:t>敷设整齐，接线规范，各用电设备均有漏保装置</w:t>
            </w:r>
            <w:r>
              <w:rPr>
                <w:color w:val="auto"/>
              </w:rPr>
              <w:t xml:space="preserve"> </w:t>
            </w:r>
            <w:r>
              <w:rPr>
                <w:rFonts w:hint="eastAsia"/>
                <w:color w:val="auto"/>
                <w:lang w:eastAsia="zh-CN"/>
              </w:rPr>
              <w:t>。</w:t>
            </w:r>
          </w:p>
          <w:p>
            <w:pPr>
              <w:rPr>
                <w:rFonts w:hint="eastAsia"/>
                <w:color w:val="auto"/>
                <w:lang w:eastAsia="zh-CN"/>
              </w:rPr>
            </w:pPr>
            <w:r>
              <w:rPr>
                <w:rFonts w:hint="eastAsia"/>
                <w:color w:val="auto"/>
                <w:lang w:eastAsia="zh-CN"/>
              </w:rPr>
              <w:t>——</w:t>
            </w:r>
            <w:r>
              <w:rPr>
                <w:rFonts w:hint="eastAsia"/>
                <w:color w:val="auto"/>
              </w:rPr>
              <w:t>现场</w:t>
            </w:r>
            <w:r>
              <w:rPr>
                <w:rFonts w:hint="eastAsia"/>
                <w:color w:val="auto"/>
                <w:lang w:eastAsia="zh-CN"/>
              </w:rPr>
              <w:t>电钻、剥线钳、穿管器等均为低噪音设备，对周围环境影响不大。</w:t>
            </w:r>
          </w:p>
          <w:p>
            <w:pPr>
              <w:rPr>
                <w:rFonts w:hint="eastAsia"/>
                <w:color w:val="auto"/>
              </w:rPr>
            </w:pPr>
            <w:r>
              <w:rPr>
                <w:rFonts w:hint="eastAsia"/>
                <w:color w:val="auto"/>
                <w:lang w:eastAsia="zh-CN"/>
              </w:rPr>
              <w:t>——现场固体废弃物废线缆头、包装材料等分类存放。定期由当地环卫部门回收。</w:t>
            </w:r>
          </w:p>
          <w:p>
            <w:pPr>
              <w:rPr>
                <w:rFonts w:hint="eastAsia"/>
                <w:color w:val="auto"/>
              </w:rPr>
            </w:pPr>
            <w:r>
              <w:rPr>
                <w:rFonts w:hint="eastAsia"/>
                <w:color w:val="auto"/>
                <w:lang w:eastAsia="zh-CN"/>
              </w:rPr>
              <w:t>——</w:t>
            </w:r>
            <w:r>
              <w:rPr>
                <w:rFonts w:hint="eastAsia"/>
                <w:color w:val="auto"/>
              </w:rPr>
              <w:t>查现场主要用电</w:t>
            </w:r>
            <w:r>
              <w:rPr>
                <w:rFonts w:hint="eastAsia"/>
                <w:color w:val="auto"/>
                <w:lang w:eastAsia="zh-CN"/>
              </w:rPr>
              <w:t>，消耗量不大</w:t>
            </w:r>
            <w:r>
              <w:rPr>
                <w:rFonts w:hint="eastAsia"/>
                <w:color w:val="auto"/>
              </w:rPr>
              <w:t xml:space="preserve">。原材料消耗按方案根据工程量计算，尽量选用环保和安全的产品。 </w:t>
            </w:r>
          </w:p>
          <w:p>
            <w:pPr>
              <w:rPr>
                <w:rStyle w:val="19"/>
                <w:rFonts w:hint="default" w:ascii="Arial" w:hAnsi="Arial" w:cs="Arial"/>
                <w:b w:val="0"/>
                <w:bCs w:val="0"/>
                <w:color w:val="auto"/>
                <w:spacing w:val="0"/>
                <w:shd w:val="clear" w:color="auto" w:fill="FFFFFF"/>
                <w:lang w:val="en-US" w:eastAsia="zh-CN"/>
              </w:rPr>
            </w:pPr>
            <w:r>
              <w:rPr>
                <w:rFonts w:hint="eastAsia"/>
                <w:color w:val="auto"/>
                <w:lang w:val="en-US" w:eastAsia="zh-CN"/>
              </w:rPr>
              <w:t>——杜绝驾驶员违章驾驶，酒后开车，无证驾驶，私自出车，开带病车，现场看到工程车车况均良好；</w:t>
            </w:r>
          </w:p>
          <w:p>
            <w:pPr>
              <w:pStyle w:val="10"/>
            </w:pPr>
            <w:r>
              <w:drawing>
                <wp:inline distT="0" distB="0" distL="114300" distR="114300">
                  <wp:extent cx="2386330" cy="1883410"/>
                  <wp:effectExtent l="0" t="0" r="127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386330" cy="188341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952750" cy="1959610"/>
                  <wp:effectExtent l="0" t="0" r="635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952750" cy="1959610"/>
                          </a:xfrm>
                          <a:prstGeom prst="rect">
                            <a:avLst/>
                          </a:prstGeom>
                          <a:noFill/>
                          <a:ln>
                            <a:noFill/>
                          </a:ln>
                        </pic:spPr>
                      </pic:pic>
                    </a:graphicData>
                  </a:graphic>
                </wp:inline>
              </w:drawing>
            </w:r>
          </w:p>
          <w:p>
            <w:pPr>
              <w:pStyle w:val="10"/>
            </w:pPr>
          </w:p>
          <w:p>
            <w:pPr>
              <w:pStyle w:val="10"/>
              <w:rPr>
                <w:rFonts w:hint="default" w:eastAsia="宋体" w:cs="宋体"/>
                <w:color w:val="auto"/>
                <w:lang w:val="en-US" w:eastAsia="zh-CN"/>
              </w:rPr>
            </w:pPr>
            <w:r>
              <w:rPr>
                <w:rFonts w:hint="eastAsia" w:cs="宋体"/>
                <w:color w:val="auto"/>
                <w:lang w:val="en-US" w:eastAsia="zh-CN"/>
              </w:rPr>
              <w:t>远程</w:t>
            </w:r>
            <w:r>
              <w:rPr>
                <w:rFonts w:hint="eastAsia" w:cs="宋体"/>
                <w:color w:val="auto"/>
              </w:rPr>
              <w:t>查看</w:t>
            </w:r>
            <w:r>
              <w:rPr>
                <w:rFonts w:hint="eastAsia" w:cs="宋体"/>
                <w:color w:val="auto"/>
                <w:lang w:val="en-US" w:eastAsia="zh-CN"/>
              </w:rPr>
              <w:t>现场</w:t>
            </w:r>
            <w:r>
              <w:rPr>
                <w:rFonts w:hint="eastAsia" w:cs="宋体"/>
                <w:color w:val="auto"/>
              </w:rPr>
              <w:t>区域，整洁、光线充足、室内空气良好，条件较好，设备安全状态良好，</w:t>
            </w:r>
            <w:r>
              <w:rPr>
                <w:rFonts w:hint="eastAsia" w:cs="宋体"/>
                <w:color w:val="auto"/>
                <w:lang w:val="en-US" w:eastAsia="zh-CN"/>
              </w:rPr>
              <w:t>人员进行施工现场佩戴安全帽、穿防护背心、电线</w:t>
            </w:r>
            <w:r>
              <w:rPr>
                <w:rFonts w:hint="eastAsia" w:cs="宋体"/>
                <w:color w:val="auto"/>
              </w:rPr>
              <w:t>无乱拉线现象，防止火灾发生</w:t>
            </w:r>
            <w:r>
              <w:rPr>
                <w:rFonts w:hint="eastAsia" w:cs="宋体"/>
                <w:color w:val="auto"/>
                <w:lang w:eastAsia="zh-CN"/>
              </w:rPr>
              <w:t>，</w:t>
            </w:r>
            <w:r>
              <w:rPr>
                <w:rFonts w:hint="eastAsia" w:cs="宋体"/>
                <w:color w:val="auto"/>
                <w:lang w:val="en-US" w:eastAsia="zh-CN"/>
              </w:rPr>
              <w:t>物料放置在规定位置。</w:t>
            </w:r>
          </w:p>
          <w:p>
            <w:pPr>
              <w:pStyle w:val="10"/>
              <w:rPr>
                <w:rFonts w:hint="default"/>
                <w:lang w:val="en-US" w:eastAsia="zh-CN"/>
              </w:rPr>
            </w:pPr>
            <w:r>
              <w:rPr>
                <w:rFonts w:hint="eastAsia"/>
                <w:lang w:val="en-US" w:eastAsia="zh-CN"/>
              </w:rPr>
              <w:t>现场运行符合要求</w:t>
            </w:r>
          </w:p>
          <w:p>
            <w:pPr>
              <w:pStyle w:val="10"/>
              <w:rPr>
                <w:rFonts w:hint="default"/>
                <w:lang w:val="en-US" w:eastAsia="zh-CN"/>
              </w:rPr>
            </w:pPr>
          </w:p>
        </w:tc>
        <w:tc>
          <w:tcPr>
            <w:tcW w:w="1483"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106" w:type="dxa"/>
            <w:vAlign w:val="center"/>
          </w:tcPr>
          <w:p>
            <w:pPr>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参加公司统一组织的应急演练活动，具体详见综合部EO8.2审核记录</w:t>
            </w:r>
          </w:p>
          <w:p>
            <w:pPr>
              <w:rPr>
                <w:b w:val="0"/>
                <w:bCs w:val="0"/>
              </w:rPr>
            </w:pPr>
          </w:p>
        </w:tc>
        <w:tc>
          <w:tcPr>
            <w:tcW w:w="1483" w:type="dxa"/>
          </w:tcPr>
          <w:p>
            <w:pPr>
              <w:rPr>
                <w:rFonts w:hint="default" w:eastAsia="宋体"/>
                <w:b w:val="0"/>
                <w:bCs w:val="0"/>
                <w:lang w:val="en-US" w:eastAsia="zh-CN"/>
              </w:rPr>
            </w:pPr>
            <w:r>
              <w:rPr>
                <w:rFonts w:hint="eastAsia"/>
                <w:b w:val="0"/>
                <w:bCs w:val="0"/>
                <w:lang w:val="en-US" w:eastAsia="zh-CN"/>
              </w:rPr>
              <w:t>OK</w:t>
            </w:r>
          </w:p>
        </w:tc>
      </w:tr>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6FC641A"/>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4A372D1"/>
    <w:rsid w:val="25F60562"/>
    <w:rsid w:val="26E62F85"/>
    <w:rsid w:val="29755C6A"/>
    <w:rsid w:val="2B2A4A4F"/>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CD6209"/>
    <w:rsid w:val="4DCB6A41"/>
    <w:rsid w:val="4EA95B28"/>
    <w:rsid w:val="51107B5F"/>
    <w:rsid w:val="51152F83"/>
    <w:rsid w:val="51562946"/>
    <w:rsid w:val="528C1234"/>
    <w:rsid w:val="53E33F86"/>
    <w:rsid w:val="5513591F"/>
    <w:rsid w:val="55B4200A"/>
    <w:rsid w:val="55D3314C"/>
    <w:rsid w:val="58455CA1"/>
    <w:rsid w:val="59D15B05"/>
    <w:rsid w:val="5A076719"/>
    <w:rsid w:val="5EA12B9A"/>
    <w:rsid w:val="5FAF1CEF"/>
    <w:rsid w:val="60917B6B"/>
    <w:rsid w:val="616A3A39"/>
    <w:rsid w:val="62CC6143"/>
    <w:rsid w:val="62D77D40"/>
    <w:rsid w:val="63A828F7"/>
    <w:rsid w:val="63C255F7"/>
    <w:rsid w:val="644843F8"/>
    <w:rsid w:val="64687842"/>
    <w:rsid w:val="646E474A"/>
    <w:rsid w:val="64711015"/>
    <w:rsid w:val="66956685"/>
    <w:rsid w:val="67D077E9"/>
    <w:rsid w:val="6A006F03"/>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7"/>
    <w:qFormat/>
    <w:uiPriority w:val="99"/>
    <w:rPr>
      <w:rFonts w:ascii="Times New Roman" w:hAnsi="Times New Roman" w:eastAsia="宋体" w:cs="Times New Roman"/>
      <w:sz w:val="18"/>
      <w:szCs w:val="18"/>
    </w:rPr>
  </w:style>
  <w:style w:type="character" w:customStyle="1" w:styleId="13">
    <w:name w:val="批注框文本 Char"/>
    <w:basedOn w:val="9"/>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 w:type="paragraph" w:customStyle="1" w:styleId="18">
    <w:name w:val="列出段落2"/>
    <w:basedOn w:val="1"/>
    <w:qFormat/>
    <w:uiPriority w:val="34"/>
    <w:pPr>
      <w:ind w:firstLine="420" w:firstLineChars="200"/>
    </w:pPr>
    <w:rPr>
      <w:rFonts w:ascii="Calibri" w:hAnsi="Calibri"/>
      <w:szCs w:val="22"/>
    </w:rPr>
  </w:style>
  <w:style w:type="character" w:customStyle="1" w:styleId="19">
    <w:name w:val="info-content-text"/>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3</TotalTime>
  <ScaleCrop>false</ScaleCrop>
  <LinksUpToDate>false</LinksUpToDate>
  <CharactersWithSpaces>10398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2021-08-24T13:08:45Z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15D0946646664376AE358D6BA34AA704</vt:lpwstr>
  </property>
</Properties>
</file>