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81"/>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781"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研发部</w:t>
            </w:r>
            <w:r>
              <w:rPr>
                <w:rFonts w:hint="eastAsia"/>
                <w:sz w:val="24"/>
                <w:szCs w:val="24"/>
              </w:rPr>
              <w:t xml:space="preserve"> </w:t>
            </w:r>
            <w:r>
              <w:rPr>
                <w:sz w:val="24"/>
                <w:szCs w:val="24"/>
              </w:rPr>
              <w:t xml:space="preserve">      </w:t>
            </w:r>
            <w:r>
              <w:rPr>
                <w:rFonts w:hint="eastAsia"/>
                <w:sz w:val="24"/>
                <w:szCs w:val="24"/>
              </w:rPr>
              <w:t>主管领导：</w:t>
            </w:r>
            <w:r>
              <w:rPr>
                <w:rFonts w:hint="eastAsia"/>
                <w:sz w:val="24"/>
                <w:szCs w:val="24"/>
                <w:lang w:val="en-US" w:eastAsia="zh-CN"/>
              </w:rPr>
              <w:t>范成钢</w:t>
            </w:r>
            <w:r>
              <w:rPr>
                <w:rFonts w:hint="eastAsia"/>
                <w:sz w:val="24"/>
                <w:szCs w:val="24"/>
              </w:rPr>
              <w:t xml:space="preserve"> </w:t>
            </w:r>
            <w:r>
              <w:rPr>
                <w:sz w:val="24"/>
                <w:szCs w:val="24"/>
              </w:rPr>
              <w:t xml:space="preserve"> </w:t>
            </w:r>
            <w:r>
              <w:rPr>
                <w:rFonts w:hint="eastAsia"/>
                <w:sz w:val="24"/>
                <w:szCs w:val="24"/>
                <w:lang w:eastAsia="zh-CN"/>
              </w:rPr>
              <w:t>、</w:t>
            </w:r>
            <w:r>
              <w:rPr>
                <w:rFonts w:hint="eastAsia"/>
                <w:sz w:val="24"/>
                <w:szCs w:val="24"/>
                <w:lang w:val="en-US" w:eastAsia="zh-CN"/>
              </w:rPr>
              <w:t>杜华紧</w:t>
            </w:r>
            <w:r>
              <w:rPr>
                <w:sz w:val="24"/>
                <w:szCs w:val="24"/>
              </w:rPr>
              <w:t xml:space="preserve">      </w:t>
            </w:r>
            <w:r>
              <w:rPr>
                <w:rFonts w:hint="eastAsia"/>
                <w:sz w:val="24"/>
                <w:szCs w:val="24"/>
              </w:rPr>
              <w:t>陪同人员：</w:t>
            </w:r>
            <w:r>
              <w:rPr>
                <w:rFonts w:hint="eastAsia"/>
                <w:sz w:val="24"/>
                <w:szCs w:val="24"/>
                <w:lang w:val="en-US" w:eastAsia="zh-CN"/>
              </w:rPr>
              <w:t>陈晓强</w:t>
            </w:r>
          </w:p>
        </w:tc>
        <w:tc>
          <w:tcPr>
            <w:tcW w:w="808"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781"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周涛   应红艳  </w:t>
            </w:r>
            <w:r>
              <w:rPr>
                <w:sz w:val="24"/>
                <w:szCs w:val="24"/>
              </w:rPr>
              <w:t xml:space="preserve">      </w:t>
            </w:r>
            <w:r>
              <w:rPr>
                <w:rFonts w:hint="eastAsia"/>
                <w:sz w:val="24"/>
                <w:szCs w:val="24"/>
              </w:rPr>
              <w:t>审核时间：</w:t>
            </w:r>
            <w:r>
              <w:rPr>
                <w:rFonts w:hint="eastAsia"/>
                <w:sz w:val="24"/>
                <w:szCs w:val="24"/>
                <w:lang w:val="en-US" w:eastAsia="zh-CN"/>
              </w:rPr>
              <w:t>2021.</w:t>
            </w:r>
            <w:r>
              <w:rPr>
                <w:rFonts w:hint="eastAsia"/>
                <w:sz w:val="24"/>
                <w:szCs w:val="24"/>
                <w:highlight w:val="none"/>
                <w:lang w:val="en-US" w:eastAsia="zh-CN"/>
              </w:rPr>
              <w:t>8.24</w:t>
            </w:r>
          </w:p>
        </w:tc>
        <w:tc>
          <w:tcPr>
            <w:tcW w:w="80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781" w:type="dxa"/>
            <w:vAlign w:val="center"/>
          </w:tcPr>
          <w:p>
            <w:pPr>
              <w:rPr>
                <w:rFonts w:hint="default"/>
                <w:sz w:val="24"/>
                <w:szCs w:val="24"/>
                <w:lang w:val="en-US"/>
              </w:rPr>
            </w:pPr>
            <w:r>
              <w:rPr>
                <w:rFonts w:hint="eastAsia"/>
                <w:sz w:val="24"/>
                <w:szCs w:val="24"/>
              </w:rPr>
              <w:t>审核条款：</w:t>
            </w:r>
            <w:r>
              <w:rPr>
                <w:rFonts w:hint="eastAsia" w:ascii="宋体" w:hAnsi="宋体"/>
                <w:szCs w:val="21"/>
              </w:rPr>
              <w:t xml:space="preserve">5.3 </w:t>
            </w:r>
            <w:r>
              <w:rPr>
                <w:rFonts w:hint="eastAsia" w:ascii="宋体" w:hAnsi="宋体"/>
                <w:szCs w:val="21"/>
                <w:lang w:val="en-US" w:eastAsia="zh-CN"/>
              </w:rPr>
              <w:t>/</w:t>
            </w:r>
            <w:r>
              <w:rPr>
                <w:rFonts w:hint="eastAsia" w:ascii="宋体" w:hAnsi="宋体"/>
                <w:szCs w:val="21"/>
              </w:rPr>
              <w:t xml:space="preserve">6.2 </w:t>
            </w:r>
            <w:r>
              <w:rPr>
                <w:rFonts w:hint="eastAsia" w:ascii="宋体" w:hAnsi="宋体"/>
                <w:szCs w:val="21"/>
                <w:lang w:val="en-US" w:eastAsia="zh-CN"/>
              </w:rPr>
              <w:t>/7.4/</w:t>
            </w:r>
            <w:r>
              <w:rPr>
                <w:rFonts w:hint="eastAsia" w:ascii="宋体" w:hAnsi="宋体"/>
                <w:szCs w:val="21"/>
              </w:rPr>
              <w:t>8.1</w:t>
            </w:r>
            <w:r>
              <w:rPr>
                <w:rFonts w:hint="eastAsia" w:ascii="宋体" w:hAnsi="宋体"/>
                <w:szCs w:val="21"/>
                <w:lang w:val="en-US" w:eastAsia="zh-CN"/>
              </w:rPr>
              <w:t>/8.2/10.1</w:t>
            </w:r>
          </w:p>
        </w:tc>
        <w:tc>
          <w:tcPr>
            <w:tcW w:w="80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hint="default" w:eastAsia="宋体"/>
                <w:lang w:val="en-US" w:eastAsia="zh-CN"/>
              </w:rPr>
            </w:pPr>
            <w:r>
              <w:rPr>
                <w:rFonts w:hint="eastAsia" w:ascii="宋体" w:hAnsi="宋体"/>
                <w:szCs w:val="21"/>
              </w:rPr>
              <w:t>组织的岗位、</w:t>
            </w:r>
            <w:r>
              <w:rPr>
                <w:rFonts w:hint="eastAsia"/>
                <w:lang w:val="en-US" w:eastAsia="zh-CN"/>
              </w:rPr>
              <w:t>职责权限</w:t>
            </w:r>
          </w:p>
        </w:tc>
        <w:tc>
          <w:tcPr>
            <w:tcW w:w="960" w:type="dxa"/>
          </w:tcPr>
          <w:p>
            <w:pPr>
              <w:rPr>
                <w:rFonts w:hint="default" w:eastAsia="宋体"/>
                <w:lang w:val="en-US" w:eastAsia="zh-CN"/>
              </w:rPr>
            </w:pPr>
            <w:r>
              <w:rPr>
                <w:rFonts w:hint="eastAsia"/>
                <w:lang w:val="en-US" w:eastAsia="zh-CN"/>
              </w:rPr>
              <w:t>En5.3</w:t>
            </w:r>
          </w:p>
        </w:tc>
        <w:tc>
          <w:tcPr>
            <w:tcW w:w="10781" w:type="dxa"/>
          </w:tcPr>
          <w:p>
            <w:pPr>
              <w:rPr>
                <w:rFonts w:hint="default"/>
                <w:lang w:val="en-US" w:eastAsia="zh-CN"/>
              </w:rPr>
            </w:pPr>
            <w:r>
              <w:rPr>
                <w:rFonts w:hint="eastAsia"/>
                <w:lang w:val="en-US" w:eastAsia="zh-CN"/>
              </w:rPr>
              <w:t>研发部3人。</w:t>
            </w:r>
          </w:p>
          <w:p>
            <w:pPr>
              <w:rPr>
                <w:rFonts w:hint="eastAsia"/>
                <w:lang w:val="en-US" w:eastAsia="zh-CN"/>
              </w:rPr>
            </w:pPr>
            <w:r>
              <w:rPr>
                <w:rFonts w:hint="eastAsia"/>
                <w:lang w:val="en-US" w:eastAsia="zh-CN"/>
              </w:rPr>
              <w:t>主要是根据市场需求研制、开发新型电梯。</w:t>
            </w:r>
          </w:p>
          <w:p>
            <w:pPr>
              <w:rPr>
                <w:rFonts w:hint="eastAsia"/>
                <w:lang w:val="en-US" w:eastAsia="zh-CN"/>
              </w:rPr>
            </w:pPr>
            <w:r>
              <w:rPr>
                <w:rFonts w:hint="eastAsia"/>
                <w:lang w:val="en-US" w:eastAsia="zh-CN"/>
              </w:rPr>
              <w:t>1、协调样品的制作、改进和送样工作，监督样品制作周期和技术要求符合用户要求，提高送样合格率；组织评估量产合格率是否达到质量目标。</w:t>
            </w:r>
          </w:p>
          <w:p>
            <w:pPr>
              <w:rPr>
                <w:rFonts w:hint="eastAsia"/>
                <w:lang w:val="en-US" w:eastAsia="zh-CN"/>
              </w:rPr>
            </w:pPr>
            <w:r>
              <w:rPr>
                <w:rFonts w:hint="eastAsia"/>
                <w:lang w:val="en-US" w:eastAsia="zh-CN"/>
              </w:rPr>
              <w:t>2、组织各技术员不断改善工艺、结构、设计等，提高产品合格率。</w:t>
            </w:r>
          </w:p>
          <w:p>
            <w:pPr>
              <w:rPr>
                <w:rFonts w:hint="eastAsia"/>
                <w:lang w:val="en-US" w:eastAsia="zh-CN"/>
              </w:rPr>
            </w:pPr>
            <w:r>
              <w:rPr>
                <w:rFonts w:hint="eastAsia"/>
                <w:lang w:val="en-US" w:eastAsia="zh-CN"/>
              </w:rPr>
              <w:t>3、搜集、掌握同行厂家的发展动态，协助、配合商务部、研发部做好新用户、新品种的开发工作，并及时处理客户反馈的技术难题。</w:t>
            </w:r>
          </w:p>
          <w:p>
            <w:pPr>
              <w:rPr>
                <w:rFonts w:hint="eastAsia"/>
                <w:lang w:val="en-US" w:eastAsia="zh-CN"/>
              </w:rPr>
            </w:pPr>
            <w:r>
              <w:rPr>
                <w:rFonts w:hint="eastAsia"/>
                <w:lang w:val="en-US" w:eastAsia="zh-CN"/>
              </w:rPr>
              <w:t>4、负责建立健全产品技术研究、产品开发、分析测试等各项规章制度，负责研发管理体系的建立、完善、运作。</w:t>
            </w:r>
          </w:p>
          <w:p>
            <w:pPr>
              <w:rPr>
                <w:rFonts w:hint="eastAsia"/>
                <w:lang w:val="en-US" w:eastAsia="zh-CN"/>
              </w:rPr>
            </w:pPr>
            <w:r>
              <w:rPr>
                <w:rFonts w:hint="eastAsia"/>
                <w:lang w:val="en-US" w:eastAsia="zh-CN"/>
              </w:rPr>
              <w:t>5、开展行业内新材料、新工艺、新技术的研究工作，提炼和开发新产品或新工艺项目，降低设计成本、提高产品品质。</w:t>
            </w:r>
          </w:p>
          <w:p>
            <w:pPr>
              <w:rPr>
                <w:rFonts w:hint="eastAsia"/>
                <w:lang w:val="en-US" w:eastAsia="zh-CN"/>
              </w:rPr>
            </w:pPr>
            <w:r>
              <w:rPr>
                <w:rFonts w:hint="eastAsia"/>
                <w:lang w:val="en-US" w:eastAsia="zh-CN"/>
              </w:rPr>
              <w:t>6、研究产品市场动态，协助、配合商务部做好新用户、新品种的开发策划工作。制定新技术、新产品研发和改进方案，并组织实施。</w:t>
            </w:r>
          </w:p>
          <w:p>
            <w:pPr>
              <w:rPr>
                <w:rFonts w:hint="eastAsia"/>
                <w:lang w:val="en-US" w:eastAsia="zh-CN"/>
              </w:rPr>
            </w:pPr>
            <w:r>
              <w:rPr>
                <w:rFonts w:hint="eastAsia"/>
                <w:lang w:val="en-US" w:eastAsia="zh-CN"/>
              </w:rPr>
              <w:t>7、组织或参与解决生产中的技术难题和重大产品质量问题，共同制定技术攻关计划。</w:t>
            </w:r>
          </w:p>
          <w:p>
            <w:pPr>
              <w:rPr>
                <w:rFonts w:hint="default"/>
                <w:lang w:val="en-US" w:eastAsia="zh-CN"/>
              </w:rPr>
            </w:pPr>
            <w:r>
              <w:rPr>
                <w:rFonts w:hint="eastAsia"/>
                <w:lang w:val="en-US" w:eastAsia="zh-CN"/>
              </w:rPr>
              <w:t>6、负责公司确立的项目开发，负责上报上级相关部门的开发项目计划及新产品鉴定所需资料的整理和编制。</w:t>
            </w:r>
          </w:p>
        </w:tc>
        <w:tc>
          <w:tcPr>
            <w:tcW w:w="808" w:type="dxa"/>
          </w:tcPr>
          <w:p/>
          <w:p>
            <w:pPr>
              <w:pStyle w:val="2"/>
            </w:pPr>
          </w:p>
          <w:p>
            <w:pPr>
              <w:pStyle w:val="2"/>
            </w:pPr>
          </w:p>
          <w:p>
            <w:pPr>
              <w:pStyle w:val="2"/>
            </w:pPr>
          </w:p>
          <w:p>
            <w:pPr>
              <w:pStyle w:val="2"/>
            </w:pPr>
          </w:p>
          <w:p>
            <w:pPr>
              <w:pStyle w:val="2"/>
            </w:pPr>
          </w:p>
          <w:p>
            <w:pPr>
              <w:pStyle w:val="2"/>
            </w:pPr>
          </w:p>
          <w:p>
            <w:pPr>
              <w:pStyle w:val="2"/>
              <w:ind w:left="0" w:leftChars="0" w:firstLine="240" w:firstLineChars="100"/>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2160" w:type="dxa"/>
          </w:tcPr>
          <w:p>
            <w:pPr>
              <w:rPr>
                <w:rFonts w:hint="default"/>
                <w:lang w:val="en-US" w:eastAsia="zh-CN"/>
              </w:rPr>
            </w:pPr>
            <w:r>
              <w:rPr>
                <w:rFonts w:hint="eastAsia"/>
                <w:lang w:val="en-US" w:eastAsia="zh-CN"/>
              </w:rPr>
              <w:t>能源目标\</w:t>
            </w:r>
            <w:r>
              <w:rPr>
                <w:rFonts w:hint="eastAsia" w:ascii="宋体" w:hAnsi="宋体"/>
                <w:szCs w:val="21"/>
              </w:rPr>
              <w:t>能源指及其实现的策划</w:t>
            </w:r>
          </w:p>
        </w:tc>
        <w:tc>
          <w:tcPr>
            <w:tcW w:w="960" w:type="dxa"/>
          </w:tcPr>
          <w:p>
            <w:pPr>
              <w:rPr>
                <w:rFonts w:hint="default"/>
                <w:lang w:val="en-US" w:eastAsia="zh-CN"/>
              </w:rPr>
            </w:pPr>
            <w:r>
              <w:rPr>
                <w:rFonts w:hint="eastAsia"/>
                <w:lang w:val="en-US" w:eastAsia="zh-CN"/>
              </w:rPr>
              <w:t>En6.2</w:t>
            </w:r>
          </w:p>
        </w:tc>
        <w:tc>
          <w:tcPr>
            <w:tcW w:w="10781" w:type="dxa"/>
          </w:tcPr>
          <w:p>
            <w:pPr>
              <w:rPr>
                <w:rFonts w:hint="default" w:ascii="Times New Roman" w:hAnsi="Times New Roman" w:cs="Times New Roman"/>
                <w:szCs w:val="22"/>
                <w:lang w:val="en-US" w:eastAsia="zh-CN"/>
              </w:rPr>
            </w:pPr>
            <w:r>
              <w:rPr>
                <w:rFonts w:hint="eastAsia"/>
                <w:lang w:val="en-US" w:eastAsia="zh-CN"/>
              </w:rPr>
              <w:t>研发部没有制定本部门的能源目标，执行公司统一的能源目标。</w:t>
            </w:r>
          </w:p>
        </w:tc>
        <w:tc>
          <w:tcPr>
            <w:tcW w:w="808" w:type="dxa"/>
          </w:tcPr>
          <w:p/>
          <w:p>
            <w:pPr>
              <w:pStyle w:val="2"/>
              <w:ind w:left="0" w:leftChars="0" w:firstLine="0" w:firstLineChars="0"/>
              <w:rPr>
                <w:rFonts w:hint="default" w:eastAsia="宋体"/>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hint="eastAsia" w:eastAsia="宋体"/>
                <w:lang w:val="en-US" w:eastAsia="zh-CN"/>
              </w:rPr>
            </w:pPr>
            <w:r>
              <w:rPr>
                <w:rFonts w:hint="eastAsia"/>
                <w:lang w:val="en-US" w:eastAsia="zh-CN"/>
              </w:rPr>
              <w:t>与客户的沟通，纠正及整改、运行控制和设计</w:t>
            </w:r>
          </w:p>
        </w:tc>
        <w:tc>
          <w:tcPr>
            <w:tcW w:w="960" w:type="dxa"/>
          </w:tcPr>
          <w:p>
            <w:pPr>
              <w:rPr>
                <w:rFonts w:hint="eastAsia"/>
                <w:lang w:val="en-US" w:eastAsia="zh-CN"/>
              </w:rPr>
            </w:pPr>
            <w:r>
              <w:rPr>
                <w:rFonts w:hint="eastAsia"/>
                <w:lang w:val="en-US" w:eastAsia="zh-CN"/>
              </w:rPr>
              <w:t>En7.4/</w:t>
            </w:r>
          </w:p>
          <w:p>
            <w:pPr>
              <w:rPr>
                <w:rFonts w:hint="eastAsia"/>
                <w:lang w:val="en-US" w:eastAsia="zh-CN"/>
              </w:rPr>
            </w:pPr>
            <w:r>
              <w:rPr>
                <w:rFonts w:hint="eastAsia"/>
                <w:lang w:val="en-US" w:eastAsia="zh-CN"/>
              </w:rPr>
              <w:t>8.1/</w:t>
            </w:r>
          </w:p>
          <w:p>
            <w:pPr>
              <w:rPr>
                <w:rFonts w:hint="eastAsia"/>
                <w:lang w:val="en-US" w:eastAsia="zh-CN"/>
              </w:rPr>
            </w:pPr>
            <w:r>
              <w:rPr>
                <w:rFonts w:hint="eastAsia"/>
                <w:lang w:val="en-US" w:eastAsia="zh-CN"/>
              </w:rPr>
              <w:t>8.2/</w:t>
            </w:r>
          </w:p>
          <w:p>
            <w:pPr>
              <w:rPr>
                <w:rFonts w:hint="default"/>
                <w:lang w:val="en-US" w:eastAsia="zh-CN"/>
              </w:rPr>
            </w:pPr>
            <w:r>
              <w:rPr>
                <w:rFonts w:hint="eastAsia"/>
                <w:lang w:val="en-US" w:eastAsia="zh-CN"/>
              </w:rPr>
              <w:t>10.1</w:t>
            </w:r>
          </w:p>
        </w:tc>
        <w:tc>
          <w:tcPr>
            <w:tcW w:w="10781" w:type="dxa"/>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设计研发过程：获取客户的需求——提供零件（3D数据或样品）等相关使用要求合计数参数；</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 xml:space="preserve">              根据客户雪球设计包装方案；</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 xml:space="preserve">              与客户确认          </w:t>
            </w:r>
          </w:p>
          <w:p>
            <w:pPr>
              <w:keepNext w:val="0"/>
              <w:keepLines w:val="0"/>
              <w:pageBreakBefore w:val="0"/>
              <w:widowControl w:val="0"/>
              <w:kinsoku/>
              <w:wordWrap/>
              <w:overflowPunct/>
              <w:topLinePunct w:val="0"/>
              <w:autoSpaceDE/>
              <w:autoSpaceDN/>
              <w:bidi w:val="0"/>
              <w:adjustRightInd/>
              <w:snapToGrid/>
              <w:spacing w:before="157" w:beforeLines="50"/>
              <w:ind w:firstLine="1470" w:firstLineChars="700"/>
              <w:textAlignment w:val="auto"/>
              <w:rPr>
                <w:rFonts w:hint="eastAsia"/>
                <w:lang w:val="en-US" w:eastAsia="zh-CN"/>
              </w:rPr>
            </w:pPr>
            <w:r>
              <w:rPr>
                <w:rFonts w:hint="eastAsia"/>
                <w:lang w:val="en-US" w:eastAsia="zh-CN"/>
              </w:rPr>
              <w:t>再根据客户确认情况进行方案调整</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 xml:space="preserve">              再与客户确认（最终销售参与——商务活动）确定订单</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 xml:space="preserve">              打样：（模具设计和磨具评审——根据模具复杂程度召集不同部门参与），模具制造（委外）——模具组装、车间试模；</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 xml:space="preserve">              验证：零件试装——自检——客户现场交样——客户确认——需要调整或修改——再确认；</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 xml:space="preserve">             小批量试用——实验室模拟测试或路试；</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 xml:space="preserve">              批量生产。</w:t>
            </w:r>
          </w:p>
          <w:p>
            <w:pPr>
              <w:pStyle w:val="2"/>
              <w:ind w:left="0" w:leftChars="0" w:firstLine="0" w:firstLineChars="0"/>
              <w:rPr>
                <w:rFonts w:hint="eastAsia" w:ascii="Times New Roman" w:hAnsi="Times New Roman" w:eastAsia="宋体" w:cs="Times New Roman"/>
                <w:kern w:val="2"/>
                <w:sz w:val="21"/>
                <w:lang w:val="en-US" w:eastAsia="zh-CN" w:bidi="ar-SA"/>
              </w:rPr>
            </w:pPr>
          </w:p>
          <w:p>
            <w:pPr>
              <w:pStyle w:val="2"/>
              <w:ind w:left="0" w:leftChars="0" w:firstLine="0" w:firstLineChars="0"/>
              <w:rPr>
                <w:rFonts w:hint="default" w:ascii="Times New Roman" w:hAnsi="Times New Roman" w:eastAsia="宋体" w:cs="Times New Roman"/>
                <w:kern w:val="2"/>
                <w:sz w:val="21"/>
                <w:lang w:val="en-US" w:eastAsia="zh-CN" w:bidi="ar-SA"/>
              </w:rPr>
            </w:pPr>
            <w:r>
              <w:rPr>
                <w:rFonts w:hint="eastAsia" w:cs="Times New Roman"/>
                <w:kern w:val="2"/>
                <w:sz w:val="21"/>
                <w:lang w:val="en-US" w:eastAsia="zh-CN" w:bidi="ar-SA"/>
              </w:rPr>
              <w:t xml:space="preserve">    </w:t>
            </w:r>
          </w:p>
          <w:p>
            <w:pPr>
              <w:pStyle w:val="2"/>
              <w:ind w:left="0" w:leftChars="0" w:firstLine="0" w:firstLineChars="0"/>
              <w:rPr>
                <w:rFonts w:hint="default" w:cs="Times New Roman"/>
                <w:kern w:val="2"/>
                <w:sz w:val="21"/>
                <w:lang w:val="en-US" w:eastAsia="zh-CN" w:bidi="ar-SA"/>
              </w:rPr>
            </w:pPr>
            <w:r>
              <w:rPr>
                <w:rFonts w:hint="eastAsia" w:cs="Times New Roman"/>
                <w:kern w:val="2"/>
                <w:sz w:val="21"/>
                <w:lang w:val="en-US" w:eastAsia="zh-CN" w:bidi="ar-SA"/>
              </w:rPr>
              <w:t xml:space="preserve"> </w:t>
            </w:r>
            <w:r>
              <w:rPr>
                <w:rFonts w:hint="eastAsia" w:ascii="Times New Roman" w:hAnsi="Times New Roman" w:eastAsia="宋体" w:cs="Times New Roman"/>
                <w:kern w:val="2"/>
                <w:sz w:val="21"/>
                <w:lang w:val="en-US" w:eastAsia="zh-CN" w:bidi="ar-SA"/>
              </w:rPr>
              <w:t>抽</w:t>
            </w:r>
            <w:r>
              <w:rPr>
                <w:rFonts w:hint="eastAsia" w:ascii="Times New Roman" w:hAnsi="Times New Roman" w:eastAsia="宋体" w:cs="Times New Roman"/>
                <w:kern w:val="2"/>
                <w:sz w:val="21"/>
                <w:highlight w:val="cyan"/>
                <w:lang w:val="en-US" w:eastAsia="zh-CN" w:bidi="ar-SA"/>
              </w:rPr>
              <w:t>查</w:t>
            </w:r>
            <w:r>
              <w:rPr>
                <w:rFonts w:hint="eastAsia" w:cs="Times New Roman"/>
                <w:kern w:val="2"/>
                <w:sz w:val="21"/>
                <w:highlight w:val="cyan"/>
                <w:lang w:val="en-US" w:eastAsia="zh-CN" w:bidi="ar-SA"/>
              </w:rPr>
              <w:t>2019</w:t>
            </w:r>
            <w:r>
              <w:rPr>
                <w:rFonts w:hint="eastAsia" w:cs="Times New Roman"/>
                <w:kern w:val="2"/>
                <w:sz w:val="21"/>
                <w:lang w:val="en-US" w:eastAsia="zh-CN" w:bidi="ar-SA"/>
              </w:rPr>
              <w:t>年新产品</w:t>
            </w:r>
            <w:r>
              <w:rPr>
                <w:rFonts w:hint="eastAsia" w:ascii="Times New Roman" w:hAnsi="Times New Roman" w:eastAsia="宋体" w:cs="Times New Roman"/>
                <w:kern w:val="2"/>
                <w:sz w:val="21"/>
                <w:lang w:val="en-US" w:eastAsia="zh-CN" w:bidi="ar-SA"/>
              </w:rPr>
              <w:t>设计开发项目：</w:t>
            </w:r>
            <w:r>
              <w:rPr>
                <w:rFonts w:hint="eastAsia" w:cs="Times New Roman"/>
                <w:kern w:val="2"/>
                <w:sz w:val="21"/>
                <w:lang w:val="en-US" w:eastAsia="zh-CN" w:bidi="ar-SA"/>
              </w:rPr>
              <w:t>5T有机房永磁同步载货电梯</w:t>
            </w:r>
          </w:p>
          <w:p>
            <w:pPr>
              <w:pStyle w:val="2"/>
              <w:ind w:left="0" w:leftChars="0" w:firstLine="0" w:firstLineChars="0"/>
              <w:rPr>
                <w:rFonts w:hint="default" w:cs="Times New Roman"/>
                <w:kern w:val="2"/>
                <w:sz w:val="21"/>
                <w:lang w:val="en-US" w:eastAsia="zh-CN" w:bidi="ar-SA"/>
              </w:rPr>
            </w:pPr>
            <w:r>
              <w:rPr>
                <w:rFonts w:hint="eastAsia" w:cs="Times New Roman"/>
                <w:kern w:val="2"/>
                <w:sz w:val="21"/>
                <w:lang w:val="en-US" w:eastAsia="zh-CN" w:bidi="ar-SA"/>
              </w:rPr>
              <w:t xml:space="preserve">  </w:t>
            </w:r>
            <w:bookmarkStart w:id="0" w:name="_GoBack"/>
            <w:bookmarkEnd w:id="0"/>
          </w:p>
          <w:p>
            <w:pPr>
              <w:keepNext w:val="0"/>
              <w:keepLines w:val="0"/>
              <w:pageBreakBefore w:val="0"/>
              <w:widowControl w:val="0"/>
              <w:kinsoku/>
              <w:wordWrap/>
              <w:overflowPunct/>
              <w:topLinePunct w:val="0"/>
              <w:autoSpaceDE/>
              <w:autoSpaceDN/>
              <w:bidi w:val="0"/>
              <w:adjustRightInd/>
              <w:snapToGrid/>
              <w:spacing w:before="157" w:beforeLines="50"/>
              <w:ind w:firstLine="420"/>
              <w:textAlignment w:val="auto"/>
              <w:rPr>
                <w:rFonts w:hint="default"/>
                <w:szCs w:val="22"/>
                <w:lang w:val="en-US" w:eastAsia="zh-CN"/>
              </w:rPr>
            </w:pPr>
            <w:r>
              <w:drawing>
                <wp:inline distT="0" distB="0" distL="114300" distR="114300">
                  <wp:extent cx="2847340" cy="5089525"/>
                  <wp:effectExtent l="0" t="0" r="10160"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2847340" cy="5089525"/>
                          </a:xfrm>
                          <a:prstGeom prst="rect">
                            <a:avLst/>
                          </a:prstGeom>
                          <a:noFill/>
                          <a:ln>
                            <a:noFill/>
                          </a:ln>
                        </pic:spPr>
                      </pic:pic>
                    </a:graphicData>
                  </a:graphic>
                </wp:inline>
              </w:drawing>
            </w:r>
            <w:r>
              <w:rPr>
                <w:rFonts w:hint="eastAsia"/>
                <w:szCs w:val="22"/>
                <w:lang w:val="en-US" w:eastAsia="zh-CN"/>
              </w:rPr>
              <w:t xml:space="preserve">  </w:t>
            </w:r>
            <w:r>
              <w:drawing>
                <wp:inline distT="0" distB="0" distL="114300" distR="114300">
                  <wp:extent cx="3163570" cy="5055235"/>
                  <wp:effectExtent l="0" t="0" r="11430" b="1206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3163570" cy="50552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ind w:firstLine="420"/>
              <w:textAlignment w:val="auto"/>
              <w:rPr>
                <w:rFonts w:hint="default"/>
                <w:szCs w:val="22"/>
                <w:lang w:val="en-US" w:eastAsia="zh-CN"/>
              </w:rPr>
            </w:pPr>
            <w:r>
              <w:drawing>
                <wp:inline distT="0" distB="0" distL="114300" distR="114300">
                  <wp:extent cx="2511425" cy="4323080"/>
                  <wp:effectExtent l="0" t="0" r="3175" b="762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2511425" cy="4323080"/>
                          </a:xfrm>
                          <a:prstGeom prst="rect">
                            <a:avLst/>
                          </a:prstGeom>
                          <a:noFill/>
                          <a:ln>
                            <a:noFill/>
                          </a:ln>
                        </pic:spPr>
                      </pic:pic>
                    </a:graphicData>
                  </a:graphic>
                </wp:inline>
              </w:drawing>
            </w:r>
            <w:r>
              <w:rPr>
                <w:rFonts w:hint="eastAsia"/>
                <w:szCs w:val="22"/>
                <w:lang w:val="en-US" w:eastAsia="zh-CN"/>
              </w:rPr>
              <w:t xml:space="preserve">    </w:t>
            </w:r>
            <w:r>
              <w:drawing>
                <wp:inline distT="0" distB="0" distL="114300" distR="114300">
                  <wp:extent cx="2743835" cy="4361815"/>
                  <wp:effectExtent l="0" t="0" r="12065" b="698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2743835" cy="4361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ind w:firstLine="420"/>
              <w:textAlignment w:val="auto"/>
              <w:rPr>
                <w:rFonts w:hint="eastAsia"/>
                <w:szCs w:val="22"/>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ind w:firstLine="420"/>
              <w:textAlignment w:val="auto"/>
              <w:rPr>
                <w:rFonts w:hint="eastAsia"/>
                <w:szCs w:val="22"/>
                <w:lang w:val="en-US" w:eastAsia="zh-CN"/>
              </w:rPr>
            </w:pPr>
            <w:r>
              <w:rPr>
                <w:rFonts w:hint="eastAsia"/>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eastAsia="宋体"/>
                <w:szCs w:val="22"/>
                <w:lang w:val="en-US" w:eastAsia="zh-CN"/>
              </w:rPr>
            </w:pPr>
            <w:r>
              <w:drawing>
                <wp:inline distT="0" distB="0" distL="114300" distR="114300">
                  <wp:extent cx="2992120" cy="4946650"/>
                  <wp:effectExtent l="0" t="0" r="5080" b="635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2992120" cy="49466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130550" cy="4936490"/>
                  <wp:effectExtent l="0" t="0" r="6350" b="381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3130550" cy="49364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szCs w:val="22"/>
                <w:lang w:val="en-US" w:eastAsia="zh-CN"/>
              </w:rPr>
            </w:pPr>
            <w:r>
              <w:rPr>
                <w:rFonts w:hint="eastAsia"/>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szCs w:val="22"/>
                <w:lang w:val="en-US" w:eastAsia="zh-CN"/>
              </w:rPr>
            </w:pPr>
            <w:r>
              <w:rPr>
                <w:rFonts w:hint="eastAsia"/>
                <w:szCs w:val="22"/>
                <w:lang w:val="en-US" w:eastAsia="zh-CN"/>
              </w:rPr>
              <w:t xml:space="preserve">  </w:t>
            </w:r>
            <w:r>
              <w:drawing>
                <wp:inline distT="0" distB="0" distL="114300" distR="114300">
                  <wp:extent cx="2912110" cy="4674870"/>
                  <wp:effectExtent l="0" t="0" r="8890" b="1143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2"/>
                          <a:stretch>
                            <a:fillRect/>
                          </a:stretch>
                        </pic:blipFill>
                        <pic:spPr>
                          <a:xfrm>
                            <a:off x="0" y="0"/>
                            <a:ext cx="2912110" cy="4674870"/>
                          </a:xfrm>
                          <a:prstGeom prst="rect">
                            <a:avLst/>
                          </a:prstGeom>
                          <a:noFill/>
                          <a:ln>
                            <a:noFill/>
                          </a:ln>
                        </pic:spPr>
                      </pic:pic>
                    </a:graphicData>
                  </a:graphic>
                </wp:inline>
              </w:drawing>
            </w:r>
            <w:r>
              <w:rPr>
                <w:rFonts w:hint="eastAsia"/>
                <w:szCs w:val="22"/>
                <w:lang w:val="en-US" w:eastAsia="zh-CN"/>
              </w:rPr>
              <w:t xml:space="preserve">   </w:t>
            </w:r>
            <w:r>
              <w:drawing>
                <wp:inline distT="0" distB="0" distL="114300" distR="114300">
                  <wp:extent cx="2959735" cy="4688205"/>
                  <wp:effectExtent l="0" t="0" r="12065" b="1079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3"/>
                          <a:stretch>
                            <a:fillRect/>
                          </a:stretch>
                        </pic:blipFill>
                        <pic:spPr>
                          <a:xfrm>
                            <a:off x="0" y="0"/>
                            <a:ext cx="2959735" cy="4688205"/>
                          </a:xfrm>
                          <a:prstGeom prst="rect">
                            <a:avLst/>
                          </a:prstGeom>
                          <a:noFill/>
                          <a:ln>
                            <a:noFill/>
                          </a:ln>
                        </pic:spPr>
                      </pic:pic>
                    </a:graphicData>
                  </a:graphic>
                </wp:inline>
              </w:drawing>
            </w:r>
            <w:r>
              <w:rPr>
                <w:rFonts w:hint="eastAsia"/>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szCs w:val="22"/>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szCs w:val="22"/>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lang w:val="en-US" w:eastAsia="zh-CN"/>
              </w:rPr>
            </w:pPr>
            <w:r>
              <w:rPr>
                <w:rFonts w:hint="eastAsia"/>
                <w:szCs w:val="22"/>
                <w:lang w:val="en-US" w:eastAsia="zh-CN"/>
              </w:rPr>
              <w:t xml:space="preserve">  </w:t>
            </w:r>
            <w:r>
              <w:drawing>
                <wp:inline distT="0" distB="0" distL="114300" distR="114300">
                  <wp:extent cx="3181350" cy="4606290"/>
                  <wp:effectExtent l="0" t="0" r="6350" b="381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4"/>
                          <a:stretch>
                            <a:fillRect/>
                          </a:stretch>
                        </pic:blipFill>
                        <pic:spPr>
                          <a:xfrm>
                            <a:off x="0" y="0"/>
                            <a:ext cx="3181350" cy="4606290"/>
                          </a:xfrm>
                          <a:prstGeom prst="rect">
                            <a:avLst/>
                          </a:prstGeom>
                          <a:noFill/>
                          <a:ln>
                            <a:noFill/>
                          </a:ln>
                        </pic:spPr>
                      </pic:pic>
                    </a:graphicData>
                  </a:graphic>
                </wp:inline>
              </w:drawing>
            </w:r>
            <w:r>
              <w:rPr>
                <w:rFonts w:hint="eastAsia"/>
                <w:szCs w:val="22"/>
                <w:lang w:val="en-US" w:eastAsia="zh-CN"/>
              </w:rPr>
              <w:t xml:space="preserve">   </w:t>
            </w:r>
            <w:r>
              <w:drawing>
                <wp:inline distT="0" distB="0" distL="114300" distR="114300">
                  <wp:extent cx="2953385" cy="4617720"/>
                  <wp:effectExtent l="0" t="0" r="5715" b="508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5"/>
                          <a:stretch>
                            <a:fillRect/>
                          </a:stretch>
                        </pic:blipFill>
                        <pic:spPr>
                          <a:xfrm>
                            <a:off x="0" y="0"/>
                            <a:ext cx="2953385" cy="4617720"/>
                          </a:xfrm>
                          <a:prstGeom prst="rect">
                            <a:avLst/>
                          </a:prstGeom>
                          <a:noFill/>
                          <a:ln>
                            <a:noFill/>
                          </a:ln>
                        </pic:spPr>
                      </pic:pic>
                    </a:graphicData>
                  </a:graphic>
                </wp:inline>
              </w:drawing>
            </w:r>
            <w:r>
              <w:rPr>
                <w:rFonts w:hint="eastAsia"/>
                <w:szCs w:val="22"/>
                <w:lang w:val="en-US" w:eastAsia="zh-CN"/>
              </w:rPr>
              <w:t xml:space="preserve">  </w:t>
            </w:r>
          </w:p>
        </w:tc>
        <w:tc>
          <w:tcPr>
            <w:tcW w:w="808" w:type="dxa"/>
          </w:tc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eastAsia="宋体"/>
                <w:lang w:val="en-US" w:eastAsia="zh-CN"/>
              </w:rPr>
            </w:pPr>
            <w:r>
              <w:rPr>
                <w:rFonts w:hint="eastAsia"/>
                <w:lang w:val="en-US" w:eastAsia="zh-CN"/>
              </w:rPr>
              <w:t>y</w:t>
            </w:r>
          </w:p>
        </w:tc>
      </w:tr>
    </w:tbl>
    <w:p>
      <w:pPr>
        <w:pStyle w:val="7"/>
      </w:pPr>
    </w:p>
    <w:p>
      <w:pPr>
        <w:pStyle w:val="7"/>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8"/>
      <w:pBdr>
        <w:bottom w:val="none" w:color="auto" w:sz="0" w:space="1"/>
      </w:pBdr>
      <w:spacing w:line="320" w:lineRule="exact"/>
      <w:jc w:val="left"/>
    </w:pPr>
    <w:r>
      <mc:AlternateContent>
        <mc:Choice Requires="wps">
          <w:drawing>
            <wp:anchor distT="0" distB="0" distL="114300" distR="114300" simplePos="0" relativeHeight="251660288" behindDoc="0" locked="0" layoutInCell="1" allowOverlap="1">
              <wp:simplePos x="0" y="0"/>
              <wp:positionH relativeFrom="column">
                <wp:posOffset>7045325</wp:posOffset>
              </wp:positionH>
              <wp:positionV relativeFrom="paragraph">
                <wp:posOffset>27940</wp:posOffset>
              </wp:positionV>
              <wp:extent cx="2184400" cy="256540"/>
              <wp:effectExtent l="0" t="0" r="0" b="10160"/>
              <wp:wrapNone/>
              <wp:docPr id="2"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w:t>
                          </w:r>
                          <w:r>
                            <w:rPr>
                              <w:sz w:val="18"/>
                              <w:szCs w:val="18"/>
                            </w:rPr>
                            <w:t>0</w:t>
                          </w:r>
                          <w:r>
                            <w:rPr>
                              <w:rFonts w:hint="eastAsia"/>
                              <w:sz w:val="18"/>
                              <w:szCs w:val="18"/>
                            </w:rPr>
                            <w:t>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0288;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EGquXWAAAACgEAAA8AAAAAAAAAAQAgAAAAIgAA&#10;AGRycy9kb3ducmV2LnhtbFBLAQIUABQAAAAIAIdO4kCPdkp10QEAAI4DAAAOAAAAAAAAAAEAIAAA&#10;ACUBAABkcnMvZTJvRG9jLnhtbFBLBQYAAAAABgAGAFkBAABoBQ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w:t>
                    </w:r>
                    <w:r>
                      <w:rPr>
                        <w:sz w:val="18"/>
                        <w:szCs w:val="18"/>
                      </w:rPr>
                      <w:t>0</w:t>
                    </w:r>
                    <w:r>
                      <w:rPr>
                        <w:rFonts w:hint="eastAsia"/>
                        <w:sz w:val="18"/>
                        <w:szCs w:val="18"/>
                      </w:rPr>
                      <w:t>管理体系审核记录表(03版)</w:t>
                    </w:r>
                  </w:p>
                </w:txbxContent>
              </v:textbox>
            </v:shape>
          </w:pict>
        </mc:Fallback>
      </mc:AlternateContent>
    </w:r>
    <w:r>
      <w:rPr>
        <w:rStyle w:val="17"/>
        <w:rFonts w:hint="default"/>
        <w:w w:val="90"/>
      </w:rPr>
      <w:t>Beijing International Standard united Certification Co.,Ltd.</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japaneseCounting"/>
      <w:pStyle w:val="18"/>
      <w:suff w:val="nothing"/>
      <w:lvlText w:val="%1、"/>
      <w:lvlJc w:val="left"/>
      <w:pPr>
        <w:ind w:left="0" w:firstLine="0"/>
      </w:pPr>
      <w:rPr>
        <w:rFonts w:ascii="宋体" w:hAnsi="宋体" w:eastAsia="宋体" w:cs="Times New Roman"/>
        <w:b w:val="0"/>
        <w:i w:val="0"/>
        <w:sz w:val="28"/>
        <w:szCs w:val="28"/>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lvl>
    <w:lvl w:ilvl="8" w:tentative="0">
      <w:start w:val="1"/>
      <w:numFmt w:val="decimal"/>
      <w:lvlText w:val="%1.%2.%3.%4.%5.%6.%7.%8.%9"/>
      <w:lvlJc w:val="left"/>
      <w:pPr>
        <w:tabs>
          <w:tab w:val="left" w:pos="4777"/>
        </w:tabs>
        <w:ind w:left="4677" w:hanging="170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37F6"/>
    <w:rsid w:val="0003373A"/>
    <w:rsid w:val="000400E2"/>
    <w:rsid w:val="00062E46"/>
    <w:rsid w:val="000E6B21"/>
    <w:rsid w:val="001A2D7F"/>
    <w:rsid w:val="002939AD"/>
    <w:rsid w:val="00314AF6"/>
    <w:rsid w:val="00337922"/>
    <w:rsid w:val="00340867"/>
    <w:rsid w:val="00380837"/>
    <w:rsid w:val="003A198A"/>
    <w:rsid w:val="00410914"/>
    <w:rsid w:val="00536930"/>
    <w:rsid w:val="00564E53"/>
    <w:rsid w:val="005D5659"/>
    <w:rsid w:val="00600C20"/>
    <w:rsid w:val="00644FE2"/>
    <w:rsid w:val="0067640C"/>
    <w:rsid w:val="006E678B"/>
    <w:rsid w:val="007757F3"/>
    <w:rsid w:val="007C1B48"/>
    <w:rsid w:val="007E6AEB"/>
    <w:rsid w:val="008973EE"/>
    <w:rsid w:val="00971600"/>
    <w:rsid w:val="009973B4"/>
    <w:rsid w:val="009C28C1"/>
    <w:rsid w:val="009F7EED"/>
    <w:rsid w:val="00A80636"/>
    <w:rsid w:val="00AF0AAB"/>
    <w:rsid w:val="00BF597E"/>
    <w:rsid w:val="00C51A36"/>
    <w:rsid w:val="00C55228"/>
    <w:rsid w:val="00C63768"/>
    <w:rsid w:val="00CE315A"/>
    <w:rsid w:val="00D06F59"/>
    <w:rsid w:val="00D8388C"/>
    <w:rsid w:val="00E6224C"/>
    <w:rsid w:val="00EB0164"/>
    <w:rsid w:val="00ED0F62"/>
    <w:rsid w:val="108219C2"/>
    <w:rsid w:val="1D5C5E94"/>
    <w:rsid w:val="1E92443A"/>
    <w:rsid w:val="1F303612"/>
    <w:rsid w:val="25726879"/>
    <w:rsid w:val="265042EE"/>
    <w:rsid w:val="29550A82"/>
    <w:rsid w:val="2CC56303"/>
    <w:rsid w:val="35083814"/>
    <w:rsid w:val="37022033"/>
    <w:rsid w:val="3FD87230"/>
    <w:rsid w:val="400168D5"/>
    <w:rsid w:val="49907112"/>
    <w:rsid w:val="4EB06CE3"/>
    <w:rsid w:val="5062731F"/>
    <w:rsid w:val="50BE5728"/>
    <w:rsid w:val="51B355DC"/>
    <w:rsid w:val="51CB0431"/>
    <w:rsid w:val="56955064"/>
    <w:rsid w:val="58F45158"/>
    <w:rsid w:val="5EA12B9A"/>
    <w:rsid w:val="60A703C5"/>
    <w:rsid w:val="619A01E9"/>
    <w:rsid w:val="6A997D30"/>
    <w:rsid w:val="6B317C7C"/>
    <w:rsid w:val="6C3312C7"/>
    <w:rsid w:val="72F0497F"/>
    <w:rsid w:val="75532C29"/>
    <w:rsid w:val="788C0C63"/>
    <w:rsid w:val="7AEC0F33"/>
    <w:rsid w:val="7BB04C2C"/>
    <w:rsid w:val="7CDA127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outlineLvl w:val="0"/>
    </w:pPr>
    <w:rPr>
      <w:b/>
      <w:sz w:val="28"/>
      <w:szCs w:val="20"/>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qFormat/>
    <w:uiPriority w:val="0"/>
    <w:rPr>
      <w:sz w:val="24"/>
    </w:rPr>
  </w:style>
  <w:style w:type="paragraph" w:styleId="6">
    <w:name w:val="Balloon Text"/>
    <w:basedOn w:val="1"/>
    <w:link w:val="16"/>
    <w:semiHidden/>
    <w:unhideWhenUsed/>
    <w:qFormat/>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itle"/>
    <w:basedOn w:val="1"/>
    <w:next w:val="1"/>
    <w:qFormat/>
    <w:uiPriority w:val="10"/>
    <w:pPr>
      <w:spacing w:before="240" w:after="60"/>
      <w:jc w:val="center"/>
      <w:outlineLvl w:val="0"/>
    </w:pPr>
    <w:rPr>
      <w:rFonts w:ascii="Cambria" w:hAnsi="Cambria"/>
      <w:b/>
      <w:bCs/>
      <w:sz w:val="32"/>
      <w:szCs w:val="32"/>
    </w:rPr>
  </w:style>
  <w:style w:type="table" w:styleId="11">
    <w:name w:val="Table Grid"/>
    <w:basedOn w:val="10"/>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qFormat/>
    <w:uiPriority w:val="99"/>
    <w:rPr>
      <w:color w:val="0000FF"/>
      <w:u w:val="single"/>
    </w:rPr>
  </w:style>
  <w:style w:type="character" w:customStyle="1" w:styleId="14">
    <w:name w:val="页眉 字符"/>
    <w:basedOn w:val="12"/>
    <w:link w:val="8"/>
    <w:qFormat/>
    <w:uiPriority w:val="99"/>
    <w:rPr>
      <w:rFonts w:ascii="Times New Roman" w:hAnsi="Times New Roman" w:eastAsia="宋体" w:cs="Times New Roman"/>
      <w:sz w:val="18"/>
      <w:szCs w:val="18"/>
    </w:rPr>
  </w:style>
  <w:style w:type="character" w:customStyle="1" w:styleId="15">
    <w:name w:val="页脚 字符"/>
    <w:basedOn w:val="12"/>
    <w:link w:val="7"/>
    <w:qFormat/>
    <w:uiPriority w:val="99"/>
    <w:rPr>
      <w:rFonts w:ascii="Times New Roman" w:hAnsi="Times New Roman" w:eastAsia="宋体" w:cs="Times New Roman"/>
      <w:sz w:val="18"/>
      <w:szCs w:val="18"/>
    </w:rPr>
  </w:style>
  <w:style w:type="character" w:customStyle="1" w:styleId="16">
    <w:name w:val="批注框文本 字符"/>
    <w:basedOn w:val="12"/>
    <w:link w:val="6"/>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customStyle="1" w:styleId="18">
    <w:name w:val="章标题"/>
    <w:next w:val="1"/>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styleId="19">
    <w:name w:val="List Paragraph"/>
    <w:basedOn w:val="1"/>
    <w:qFormat/>
    <w:uiPriority w:val="34"/>
    <w:pPr>
      <w:ind w:firstLine="420" w:firstLineChars="200"/>
    </w:pPr>
  </w:style>
  <w:style w:type="character" w:customStyle="1" w:styleId="20">
    <w:name w:val="g"/>
    <w:basedOn w:val="1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0</TotalTime>
  <ScaleCrop>false</ScaleCrop>
  <LinksUpToDate>false</LinksUpToDate>
  <CharactersWithSpaces>147</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Lenovo</cp:lastModifiedBy>
  <dcterms:modified xsi:type="dcterms:W3CDTF">2021-08-31T04:06:02Z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A2A87B4AA3C04090A0C757B97B7400CA</vt:lpwstr>
  </property>
</Properties>
</file>