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-944880</wp:posOffset>
            </wp:positionV>
            <wp:extent cx="7331075" cy="10513060"/>
            <wp:effectExtent l="0" t="0" r="9525" b="2540"/>
            <wp:wrapNone/>
            <wp:docPr id="2" name="图片 2" descr="扫描全能王 2021-08-18 19.44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8 19.44_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1075" cy="1051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陕西微码数动信息科技有限公司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王椿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项目部未提供特殊过程确认的证据.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郭力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-908050</wp:posOffset>
                  </wp:positionV>
                  <wp:extent cx="7388225" cy="10542905"/>
                  <wp:effectExtent l="0" t="0" r="3175" b="10795"/>
                  <wp:wrapNone/>
                  <wp:docPr id="3" name="图片 3" descr="扫描全能王 2021-08-18 19.44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1-08-18 19.44_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225" cy="1054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-919480</wp:posOffset>
            </wp:positionV>
            <wp:extent cx="7281545" cy="10469880"/>
            <wp:effectExtent l="0" t="0" r="8255" b="7620"/>
            <wp:wrapNone/>
            <wp:docPr id="4" name="图片 4" descr="扫描全能王 2021-08-18 19.44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8-18 19.44_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8154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项目部未提供特殊过程确认的证据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安排</w:t>
            </w:r>
            <w:r>
              <w:rPr>
                <w:rFonts w:hint="eastAsia" w:eastAsia="方正仿宋简体"/>
                <w:b/>
                <w:lang w:val="en-US" w:eastAsia="zh-CN"/>
              </w:rPr>
              <w:t>项目部</w:t>
            </w:r>
            <w:r>
              <w:rPr>
                <w:rFonts w:hint="eastAsia" w:eastAsia="方正仿宋简体"/>
                <w:b/>
              </w:rPr>
              <w:t>人员</w:t>
            </w:r>
            <w:r>
              <w:rPr>
                <w:rFonts w:hint="eastAsia" w:eastAsia="方正仿宋简体"/>
                <w:b/>
                <w:lang w:val="en-US" w:eastAsia="zh-CN"/>
              </w:rPr>
              <w:t>对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运行维护服务过程进行确认，形成特殊过程确认记录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相关人员对GB/T19001-2016标准</w:t>
            </w:r>
            <w:r>
              <w:rPr>
                <w:rFonts w:hint="eastAsia" w:eastAsia="方正仿宋简体"/>
                <w:b/>
                <w:lang w:val="en-US" w:eastAsia="zh-CN"/>
              </w:rPr>
              <w:t>8.5.1</w:t>
            </w:r>
            <w:r>
              <w:rPr>
                <w:rFonts w:hint="eastAsia" w:eastAsia="方正仿宋简体"/>
                <w:b/>
              </w:rPr>
              <w:t>条款理解不到位，未对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运行维护服务过程进行确认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对相关人员进行对GB/T19001-2016标准</w:t>
            </w:r>
            <w:r>
              <w:rPr>
                <w:rFonts w:hint="eastAsia" w:eastAsia="方正仿宋简体"/>
                <w:b/>
                <w:lang w:val="en-US" w:eastAsia="zh-CN"/>
              </w:rPr>
              <w:t>8.5.1</w:t>
            </w:r>
            <w:r>
              <w:rPr>
                <w:rFonts w:hint="eastAsia" w:eastAsia="方正仿宋简体"/>
                <w:b/>
              </w:rPr>
              <w:t>条款的培训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运行维护服务过程进行确认。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-933450</wp:posOffset>
                  </wp:positionV>
                  <wp:extent cx="7416800" cy="10422255"/>
                  <wp:effectExtent l="0" t="0" r="0" b="4445"/>
                  <wp:wrapNone/>
                  <wp:docPr id="5" name="图片 5" descr="扫描全能王 2021-08-18 19.44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扫描全能王 2021-08-18 19.44_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0" cy="1042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查相关其他评价记录是否有类似情况发生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查无类似情况发生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通过实施以上纠正措施，验证有效</w:t>
            </w:r>
            <w:r>
              <w:rPr>
                <w:rFonts w:hint="eastAsia" w:eastAsia="方正仿宋简体"/>
                <w:b/>
                <w:lang w:val="en-US" w:eastAsia="zh-CN"/>
              </w:rPr>
              <w:t>.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  <w:bookmarkStart w:id="21" w:name="_GoBack"/>
      <w:bookmarkEnd w:id="21"/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08090" cy="9111615"/>
            <wp:effectExtent l="0" t="0" r="3810" b="6985"/>
            <wp:docPr id="6" name="图片 6" descr="扫描全能王 2021-08-18 19.44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8-18 19.44_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8090" cy="911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4925" cy="9063355"/>
            <wp:effectExtent l="0" t="0" r="3175" b="4445"/>
            <wp:docPr id="7" name="图片 7" descr="扫描全能王 2021-08-18 19.44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扫描全能王 2021-08-18 19.44_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906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C4F95"/>
    <w:multiLevelType w:val="multilevel"/>
    <w:tmpl w:val="390C4F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A05046"/>
    <w:rsid w:val="1EE26284"/>
    <w:rsid w:val="334B34EF"/>
    <w:rsid w:val="391420D5"/>
    <w:rsid w:val="442E201D"/>
    <w:rsid w:val="67215382"/>
    <w:rsid w:val="7E707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2021-08-20T22:38:57Z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