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1018"/>
        <w:gridCol w:w="294"/>
        <w:gridCol w:w="408"/>
        <w:gridCol w:w="272"/>
        <w:gridCol w:w="69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天津市诚旺金属复合管业有限公司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天津市静海县大邱庄镇庞家庄村东1500米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天津市静海县大邱庄镇庞家庄村东1500米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"/>
            <w:r>
              <w:rPr>
                <w:b w:val="0"/>
                <w:bCs w:val="0"/>
                <w:sz w:val="21"/>
                <w:szCs w:val="21"/>
              </w:rPr>
              <w:t>侯玉刚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手机"/>
            <w:r>
              <w:rPr>
                <w:b w:val="0"/>
                <w:bCs w:val="0"/>
                <w:sz w:val="21"/>
                <w:szCs w:val="21"/>
              </w:rPr>
              <w:t>13821735678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邮箱"/>
            <w:r>
              <w:rPr>
                <w:b w:val="0"/>
                <w:bCs w:val="0"/>
                <w:sz w:val="21"/>
                <w:szCs w:val="21"/>
              </w:rPr>
              <w:t>1647173345@qq.com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0518-2019-QEO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Ec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MS</w:t>
            </w:r>
            <w:bookmarkStart w:id="10" w:name="E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0"/>
                <w:lang w:val="en-US" w:eastAsia="zh-CN"/>
              </w:rPr>
              <w:t>监督补充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审核：验证组织管理体系的建立、实施运行的符合性及有效性，以确定是否</w:t>
            </w:r>
            <w:r>
              <w:rPr>
                <w:rFonts w:hint="eastAsia" w:ascii="宋体" w:hAnsi="宋体"/>
                <w:b w:val="0"/>
                <w:bCs w:val="0"/>
                <w:sz w:val="20"/>
                <w:lang w:val="en-US" w:eastAsia="zh-CN"/>
              </w:rPr>
              <w:t>保持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范围"/>
            <w:r>
              <w:rPr>
                <w:b w:val="0"/>
                <w:bCs w:val="0"/>
                <w:sz w:val="21"/>
                <w:szCs w:val="21"/>
              </w:rPr>
              <w:t>Q：钢塑复合管（给排水涂塑复合钢管、PE-EP碳钢复合管、电力穿线管、消防管）的生产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E：钢塑复合管（给排水涂塑复合钢管、PE-EP碳钢复合管、电力穿线管、消防管）的生产及所涉及的环境管理活动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O：钢塑复合管（给排水涂塑复合钢管、PE-EP碳钢复合管、电力穿线管、消防管）的生产及所涉及的职业健康安全管理活动</w:t>
            </w:r>
            <w:bookmarkEnd w:id="12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bookmarkStart w:id="13" w:name="专业代码"/>
            <w:r>
              <w:rPr>
                <w:b w:val="0"/>
                <w:bCs w:val="0"/>
                <w:sz w:val="21"/>
                <w:szCs w:val="21"/>
              </w:rPr>
              <w:t>Q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EO</w:t>
            </w:r>
            <w:r>
              <w:rPr>
                <w:b w:val="0"/>
                <w:bCs w:val="0"/>
                <w:sz w:val="21"/>
                <w:szCs w:val="21"/>
              </w:rPr>
              <w:t>：14.02.01;17.10.01;17.10.02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4" w:name="Q勾选15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■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5" w:name="S勾选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5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45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001-20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idt ISO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45001：2018标准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6" w:name="S勾选Add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6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受审核方管理体系文件  ■适用的法律法规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7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2021年08月22日 下午至2021年08月22日 下午</w:t>
            </w:r>
            <w:bookmarkEnd w:id="17"/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下午 (共</w:t>
            </w:r>
            <w:bookmarkStart w:id="18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0.5</w:t>
            </w:r>
            <w:bookmarkEnd w:id="18"/>
            <w:r>
              <w:rPr>
                <w:rFonts w:hint="eastAsia"/>
                <w:b w:val="0"/>
                <w:bCs w:val="0"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吉洁</w:t>
            </w:r>
          </w:p>
          <w:p>
            <w:pPr>
              <w:pStyle w:val="2"/>
              <w:jc w:val="center"/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2019-N1QMS-3022240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2020-N1OHSMS-3022240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Q:14.02.01,17.10.01,17.10.02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E:14.02.01,17.10.01,17.10.02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O:14.02.01,17.10.01,17.10.02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周文廷</w:t>
            </w:r>
          </w:p>
          <w:p>
            <w:pPr>
              <w:pStyle w:val="2"/>
              <w:jc w:val="center"/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2019-N1QMS-1244880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Q:14.02.01,17.10.01,17.10.02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2021.8.13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</w:tr>
    </w:tbl>
    <w:p/>
    <w:p/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09"/>
        <w:gridCol w:w="6373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2021.8.22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环境因素/</w:t>
            </w:r>
            <w:r>
              <w:rPr>
                <w:rFonts w:hint="eastAsia"/>
                <w:sz w:val="21"/>
                <w:szCs w:val="21"/>
              </w:rPr>
              <w:t>危险源辨识；合规性评价；监视和测量总则；管理评审；总则；持续改进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B审核：Q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7.1/9.1.1/9.3/10.1/10.3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组织的岗位、职责权限；目标、指标管理方案；环境因素/危险源识别评价；运行的策划和控制；产品和服务要求；外部提供的过程、产品和服务的控制；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组织的岗位、职责权限；目标、指标管理方案；环境因素/危险源识别评价；运行策划和控制；应急准备和响应；合规义务；法律法规要求；绩效的监视和测量；合规性评价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8.1/8.2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9.1/9.2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B审核：Q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5.3/6.2/9.2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部：组织的岗位、职责权限；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目标；基础设施；监视和测量资源；运行环境；运行的策划和控制；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生产和服务提供的控制；变更的控制；产品和服务的放行；不合格输出的控制；环境因素、危险源辨识、风险评价和控制措施的确定；应急准备和响应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8.5.1/8.5.6/8.6/8.7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</w:tbl>
    <w:p>
      <w:bookmarkStart w:id="19" w:name="_GoBack"/>
      <w:bookmarkEnd w:id="19"/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4826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3</TotalTime>
  <ScaleCrop>false</ScaleCrop>
  <LinksUpToDate>false</LinksUpToDate>
  <CharactersWithSpaces>5351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2021-08-21T09:06:51Z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