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/>
          <w:b/>
          <w:bCs/>
          <w:kern w:val="0"/>
          <w:szCs w:val="21"/>
          <w:u w:val="single"/>
        </w:rPr>
        <w:t>天津致通供应链管理有限公司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>0715-2020-QEO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  <w:bookmarkStart w:id="2" w:name="办公地址"/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原地址：</w:t>
            </w:r>
            <w:r>
              <w:rPr>
                <w:rFonts w:asciiTheme="minorEastAsia" w:hAnsiTheme="minorEastAsia" w:eastAsiaTheme="minorEastAsia"/>
                <w:sz w:val="20"/>
              </w:rPr>
              <w:t>天津滨海新区新村街美晨大厦10楼1001</w:t>
            </w:r>
            <w:bookmarkEnd w:id="2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天津市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滨海新区泰丰榕景园1-3-102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李永忠2021.8.21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刘达军2021.8.21</w:t>
            </w:r>
            <w:bookmarkStart w:id="3" w:name="_GoBack"/>
            <w:bookmarkEnd w:id="3"/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2CE14DBB"/>
    <w:multiLevelType w:val="singleLevel"/>
    <w:tmpl w:val="2CE14DBB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057FD"/>
    <w:rsid w:val="255D3E6F"/>
    <w:rsid w:val="38826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2021-08-21T03:28:06Z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2052-11.1.0.10667</vt:lpwstr>
  </property>
</Properties>
</file>