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C7" w:rsidRPr="005E03DC" w:rsidRDefault="00901044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E03DC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39"/>
        <w:gridCol w:w="1050"/>
      </w:tblGrid>
      <w:tr w:rsidR="00BA4EC7" w:rsidRPr="005E03DC">
        <w:trPr>
          <w:trHeight w:val="515"/>
        </w:trPr>
        <w:tc>
          <w:tcPr>
            <w:tcW w:w="1809" w:type="dxa"/>
            <w:vMerge w:val="restart"/>
            <w:vAlign w:val="center"/>
          </w:tcPr>
          <w:p w:rsidR="00BA4EC7" w:rsidRPr="005E03DC" w:rsidRDefault="00901044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BA4EC7" w:rsidRPr="005E03DC" w:rsidRDefault="009010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主管领导：</w:t>
            </w:r>
            <w:r w:rsidR="009F2A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9F2A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李国华</w:t>
            </w:r>
          </w:p>
        </w:tc>
        <w:tc>
          <w:tcPr>
            <w:tcW w:w="1050" w:type="dxa"/>
            <w:vMerge w:val="restart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BA4EC7" w:rsidRPr="005E03DC">
        <w:trPr>
          <w:trHeight w:val="403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 w:rsidP="00C77A7D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22BB7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审核时间：2021.</w:t>
            </w:r>
            <w:r w:rsidR="00C77A7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F2EC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C77A7D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C77A7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B93C20"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77A7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</w:t>
            </w:r>
            <w:r w:rsidR="00C77A7D" w:rsidRPr="004B2129">
              <w:rPr>
                <w:rFonts w:asciiTheme="minorEastAsia" w:eastAsiaTheme="minorEastAsia" w:hAnsiTheme="minorEastAsia" w:cs="Arial" w:hint="eastAsia"/>
                <w:szCs w:val="21"/>
              </w:rPr>
              <w:t>、7.1.3基础设施、7.1.4过程运行环境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Pr="005E03DC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、</w:t>
            </w: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 xml:space="preserve">9.2 内部审核、10.2不合格和纠正措施， </w:t>
            </w:r>
          </w:p>
          <w:p w:rsidR="00BA4EC7" w:rsidRPr="005E03DC" w:rsidRDefault="0090104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BA4EC7" w:rsidRPr="005E03DC" w:rsidRDefault="009010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E/OMS:6.1.2环境因素/危险源的辨识与评价、6.1.3合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Cs w:val="21"/>
              </w:rPr>
              <w:t>性评价）、8.2应急准备和响应,</w:t>
            </w:r>
          </w:p>
        </w:tc>
        <w:tc>
          <w:tcPr>
            <w:tcW w:w="1050" w:type="dxa"/>
            <w:vMerge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4EC7" w:rsidRPr="005E03DC">
        <w:trPr>
          <w:trHeight w:val="51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 5.3</w:t>
            </w:r>
          </w:p>
        </w:tc>
        <w:tc>
          <w:tcPr>
            <w:tcW w:w="10539" w:type="dxa"/>
          </w:tcPr>
          <w:p w:rsidR="00BA4EC7" w:rsidRPr="005E03DC" w:rsidRDefault="00901044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了解到部门主要负责：质量环境安全目标方案的制定实施，信息交流与沟通，人力资源配备，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性评价，应急准备和相应控制，不符合纠正与预防，事故事件调查处理等。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1796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 6.2</w:t>
            </w:r>
          </w:p>
        </w:tc>
        <w:tc>
          <w:tcPr>
            <w:tcW w:w="10539" w:type="dxa"/>
            <w:vAlign w:val="center"/>
          </w:tcPr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编制了《目标指标管理方案控制程序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.CX10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目标：  </w:t>
            </w:r>
            <w:r w:rsidR="00B93C20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       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完成情况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培训计划完成率100%；               100%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培训合格率100%；      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文件化信息受控率100%；    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固体废弃物有效处置率100%；         100%；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火灾发生率0；                        0</w:t>
            </w:r>
          </w:p>
          <w:p w:rsidR="00BA4EC7" w:rsidRPr="005E03DC" w:rsidRDefault="00901044" w:rsidP="00B93C20">
            <w:pPr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考核人：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       考核日期：</w:t>
            </w:r>
            <w:r w:rsidR="00EA1BA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2021.7.5</w:t>
            </w:r>
            <w:r w:rsidR="006936B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经考核已完成。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公司制定的“环境目标、指标与管理方案一览表”和“职业健康安全目标、指标与管理方案一览表”，2021年共有5个环境管理方案和职业健康安全管理方案，以上管理方案能有效针对环境和职业健康安全目标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抽查1）环境管理方案，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环境目标：加强固体废物管理；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环境指标：固体废弃物有效处置率100%；固废分置率达到95％以上，对于可回收固废回收利用率达到90%以上；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管理方案：对本部门的固体废弃物进行登记，按照有关法律法规要求和相关制度要求进行处理；设专人管理，定期检查处置；将可回收和不可回收利用分类放置，指定专人管理，费用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00元。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完成时间：2021年12月底以前；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责任人：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 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8548F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抽查2）职业健康安全管理方案，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重大风险源：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事故的发生；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安全目标指标：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事故发生率为0；</w:t>
            </w:r>
          </w:p>
          <w:p w:rsidR="009422FC" w:rsidRDefault="00901044" w:rsidP="00D3773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主要的技术方案和措施：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加强电器设备的维护和保养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加强对于易燃部位管理，杜绝火灾隐患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确保应急通道畅通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D37733" w:rsidRP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加强火灾安全意识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。费用：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000元；责任部门：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F2EC4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；责任人：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朱磊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；启动日期：202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，完成日期2021年12月，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日期：202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D3773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="00664263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批准：</w:t>
            </w:r>
            <w:r w:rsidR="009F2AE2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李杨辉</w:t>
            </w:r>
            <w:r w:rsidR="009422F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BA4EC7" w:rsidRPr="005E03DC" w:rsidRDefault="00901044" w:rsidP="009422F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BA4EC7" w:rsidRPr="005E03DC">
        <w:trPr>
          <w:trHeight w:val="2952"/>
        </w:trPr>
        <w:tc>
          <w:tcPr>
            <w:tcW w:w="1809" w:type="dxa"/>
            <w:vAlign w:val="center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BA4EC7" w:rsidRPr="005E03DC" w:rsidRDefault="0090104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539" w:type="dxa"/>
          </w:tcPr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编制了《知识管理控制程序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.CX22</w:t>
            </w:r>
            <w:r w:rsidR="00AB56CE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BA4EC7" w:rsidRPr="005E03DC" w:rsidRDefault="0090104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A4EC7" w:rsidRPr="005E03DC" w:rsidRDefault="0090104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050" w:type="dxa"/>
          </w:tcPr>
          <w:p w:rsidR="00BA4EC7" w:rsidRPr="005E03DC" w:rsidRDefault="00BA4EC7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F57C8">
        <w:trPr>
          <w:trHeight w:val="2952"/>
        </w:trPr>
        <w:tc>
          <w:tcPr>
            <w:tcW w:w="1809" w:type="dxa"/>
          </w:tcPr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</w:t>
            </w:r>
          </w:p>
          <w:p w:rsidR="00C77A7D" w:rsidRPr="004B2129" w:rsidRDefault="00C77A7D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过程运行环境</w:t>
            </w:r>
          </w:p>
        </w:tc>
        <w:tc>
          <w:tcPr>
            <w:tcW w:w="1311" w:type="dxa"/>
          </w:tcPr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7.1.3</w:t>
            </w:r>
          </w:p>
          <w:p w:rsidR="00C77A7D" w:rsidRPr="004B2129" w:rsidRDefault="00486213" w:rsidP="0022715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C77A7D"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7.1.4</w:t>
            </w:r>
          </w:p>
        </w:tc>
        <w:tc>
          <w:tcPr>
            <w:tcW w:w="10539" w:type="dxa"/>
          </w:tcPr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基础设施：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为确保本公司所经营的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实验室仪器仪表产品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合格，本公司确定、配置和维护过程运行所需的基础设施。包括： 建筑物和相关设施；经营、办公设备，包括硬件和软件；运输车辆；信息和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通迅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技术。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无特种设备。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过程运行环境： </w:t>
            </w:r>
          </w:p>
          <w:p w:rsidR="00C77A7D" w:rsidRPr="004B2129" w:rsidRDefault="00C77A7D" w:rsidP="0022715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本公司根据产品和服务特点，确定、提供并维护过程运行所需要的环境，包括社会因素如无歧</w:t>
            </w:r>
            <w:r w:rsidRPr="004B212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视、和谐稳定、无对抗；心理因素如舒缓心理压力、预防过度疲劳、保护个人情感；物理因素如温度、热量、湿度、照明、空气流通、卫生、噪声等。以获得合格产品和服务。 </w:t>
            </w:r>
          </w:p>
          <w:p w:rsidR="00C77A7D" w:rsidRPr="004B2129" w:rsidRDefault="00C77A7D" w:rsidP="0022715B">
            <w:pPr>
              <w:pStyle w:val="a0"/>
              <w:spacing w:line="360" w:lineRule="auto"/>
              <w:rPr>
                <w:rFonts w:asciiTheme="minorEastAsia" w:eastAsiaTheme="minorEastAsia" w:hAnsiTheme="minorEastAsia" w:cs="楷体"/>
                <w:szCs w:val="24"/>
              </w:rPr>
            </w:pPr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——</w:t>
            </w:r>
            <w:proofErr w:type="gramStart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查上述</w:t>
            </w:r>
            <w:proofErr w:type="gramEnd"/>
            <w:r w:rsidRPr="004B2129">
              <w:rPr>
                <w:rFonts w:asciiTheme="minorEastAsia" w:eastAsiaTheme="minorEastAsia" w:hAnsiTheme="minorEastAsia" w:cs="楷体" w:hint="eastAsia"/>
                <w:szCs w:val="24"/>
              </w:rPr>
              <w:t>内容基本符合标准要求；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516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Q7.1.2、QEO7.2、7.3</w:t>
            </w:r>
          </w:p>
        </w:tc>
        <w:tc>
          <w:tcPr>
            <w:tcW w:w="10539" w:type="dxa"/>
          </w:tcPr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编制了《人力资源控制程序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》，规定了人力资源配备、培训计划与实施，考核与认可等予以规定。</w:t>
            </w:r>
          </w:p>
          <w:p w:rsidR="00C77A7D" w:rsidRPr="005E03DC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企业配置了适宜的人员：如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人员、管理人员、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业务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人员、检验人员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、财务人员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等；人员配置基本满足日常管理体系运行要求；现场确认该企业未涉及到特殊作业，以及特种作业人员。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查到“2021年度培训计划”，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</w:rPr>
              <w:t xml:space="preserve"> 制表：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，日期：202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日。培训内容涉及：质量环境安全标准培训、体系文件培训、内审员培训、技能培训、管理制度培训、法律法规、作业指导书培训、消防安全知识培训、应急预案与响应培训等。</w:t>
            </w:r>
          </w:p>
          <w:p w:rsidR="00C77A7D" w:rsidRPr="005E03DC" w:rsidRDefault="00C77A7D" w:rsidP="001209FF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查到：1、《培训记录表》，202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15-1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1209FF" w:rsidRP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ISO9001/ISO14001/ISO45001标准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培训，全体人员参加，记录了培训内容摘要，通过现场提问答辩对培训效果予以考核评价，考核合格率100%。培训老师：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高老师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1209FF">
            <w:pPr>
              <w:spacing w:line="360" w:lineRule="auto"/>
              <w:ind w:firstLine="42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2、202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日培训题目：组织关键、特殊过程的操作技能和改进环境安全表现、销售技巧，培训老师：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654159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3、2021年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</w:t>
            </w:r>
            <w:r w:rsidR="001209FF">
              <w:rPr>
                <w:rFonts w:ascii="宋体" w:hAnsi="宋体" w:hint="eastAsia"/>
                <w:sz w:val="24"/>
              </w:rPr>
              <w:t>应急准备和响应的有关要求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培训，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经现场讨论考核合格率100%。 培训老师：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654159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Default="00C77A7D" w:rsidP="001209F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1209FF" w:rsidRPr="001209FF" w:rsidRDefault="001209FF" w:rsidP="001209FF">
            <w:pPr>
              <w:pStyle w:val="a0"/>
              <w:spacing w:line="360" w:lineRule="auto"/>
              <w:ind w:firstLineChars="200" w:firstLine="420"/>
              <w:rPr>
                <w:sz w:val="21"/>
                <w:szCs w:val="21"/>
              </w:rPr>
            </w:pPr>
            <w:proofErr w:type="gramStart"/>
            <w:r w:rsidRPr="001209FF">
              <w:rPr>
                <w:rFonts w:ascii="方正仿宋简体" w:eastAsia="方正仿宋简体" w:hint="eastAsia"/>
                <w:b/>
                <w:sz w:val="21"/>
                <w:szCs w:val="21"/>
              </w:rPr>
              <w:t>查公司</w:t>
            </w:r>
            <w:proofErr w:type="gramEnd"/>
            <w:r w:rsidRPr="001209FF">
              <w:rPr>
                <w:rFonts w:ascii="方正仿宋简体" w:eastAsia="方正仿宋简体" w:hint="eastAsia"/>
                <w:b/>
                <w:sz w:val="21"/>
                <w:szCs w:val="21"/>
              </w:rPr>
              <w:t>的培训计划要求2021年5月份需进行质量、环境、安全意识培训，但是本次审核时未能提供相关培训证据，不符合策划要求</w:t>
            </w:r>
            <w:r w:rsidRPr="001209FF">
              <w:rPr>
                <w:rFonts w:ascii="方正仿宋简体" w:eastAsia="方正仿宋简体" w:hint="eastAsia"/>
                <w:b/>
                <w:sz w:val="21"/>
                <w:szCs w:val="21"/>
              </w:rPr>
              <w:t>，开具了不符合报告。</w:t>
            </w:r>
          </w:p>
          <w:p w:rsidR="00C77A7D" w:rsidRPr="005E03DC" w:rsidRDefault="00C77A7D" w:rsidP="001209FF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公司无特种作业人员。 </w:t>
            </w:r>
          </w:p>
          <w:p w:rsidR="00C77A7D" w:rsidRPr="005E03DC" w:rsidRDefault="00C77A7D" w:rsidP="001209F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企业已对人力资源的管理、控制进行了策划，</w:t>
            </w:r>
            <w:r w:rsidR="001209FF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但是未能严格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按照策划要求实施。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Pr="005E03DC" w:rsidRDefault="00C77A7D">
            <w:pPr>
              <w:pStyle w:val="a0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  <w:p w:rsidR="00C77A7D" w:rsidRDefault="00C77A7D">
            <w:pPr>
              <w:spacing w:line="360" w:lineRule="auto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Default="001209FF" w:rsidP="001209FF">
            <w:pPr>
              <w:pStyle w:val="a0"/>
              <w:rPr>
                <w:rFonts w:hint="eastAsia"/>
              </w:rPr>
            </w:pPr>
          </w:p>
          <w:p w:rsidR="001209FF" w:rsidRPr="001209FF" w:rsidRDefault="001209FF" w:rsidP="001209FF">
            <w:pPr>
              <w:pStyle w:val="a0"/>
            </w:pPr>
            <w:r>
              <w:rPr>
                <w:rFonts w:hint="eastAsia"/>
              </w:rPr>
              <w:t>N</w:t>
            </w:r>
          </w:p>
        </w:tc>
      </w:tr>
      <w:tr w:rsidR="00C77A7D" w:rsidRPr="005E03DC">
        <w:trPr>
          <w:trHeight w:val="138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QEO7.5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编制了《文件控制程序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《记录控制程序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.CX03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记录的形成和收集、传递和归档、储存和处理、分类和编码、借阅等，基本符合标准控制要求。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销售支持性文件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》，以及相关运行记录等。以上文件编制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李国华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，批准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，发布实施日期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年1月1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文审提出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问题，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查见《受控文件清单》，登录有手册、程序、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查文件发放情况：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提供了《文件发放、回收记录》，所有文件均由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发放，录有管理手册、程序、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管理制度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及标准、法律法规等外来文件。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查外来文件管理：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5E03DC">
              <w:rPr>
                <w:rFonts w:asciiTheme="minorEastAsia" w:eastAsiaTheme="minorEastAsia" w:hAnsiTheme="minorEastAsia" w:cs="宋体"/>
                <w:sz w:val="24"/>
                <w:szCs w:val="24"/>
              </w:rPr>
              <w:t>商品经营服务质量管理规范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1209FF" w:rsidRP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家用和类似用途电器的安全</w:t>
            </w:r>
            <w:r w:rsidR="001209FF" w:rsidRP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GB4706.1-2005</w:t>
            </w:r>
            <w:r w:rsidR="001209F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《中华人民共和国职业病防治法》。等法律法规和执行标准，外来文件管理符合要求。</w:t>
            </w:r>
          </w:p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查作废文件控制：自体系运行以来，公司管理手册、程序文件、支持文件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除文审</w:t>
            </w:r>
            <w:proofErr w:type="gramEnd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时提出的问题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现场查阅了《</w:t>
            </w:r>
            <w:r w:rsidR="00F608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计划》、《</w:t>
            </w:r>
            <w:r w:rsidR="00F60826" w:rsidRPr="00F608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环境安全管理检查记录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》、《危险源辨识和风险评价一览表》、《环境安全管理检查记录》、《</w:t>
            </w:r>
            <w:r w:rsidR="00F60826" w:rsidRPr="00F6082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应急预案演练记录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、《目标指标考核表》等体系运行记录，记录比较完整，内容规范全面，有填表人、检查人等信息，易于检索，符合要求。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 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　经了解，目前没发生作废、销毁现象，发生时由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统一处理。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90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b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6.1.2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《环境因素识别与评价控制程序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.CX18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》、《危险源辩识风险评价控制程序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.CX21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，程序文件对环境因素和危险源的识别评价做了规定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作为环境和职业健康安全管理体系的推进部门，主要统筹负责识别评价</w:t>
            </w:r>
            <w:r>
              <w:rPr>
                <w:rFonts w:asciiTheme="minorEastAsia" w:eastAsiaTheme="minorEastAsia" w:hAnsiTheme="minorEastAsia" w:cs="华文楷体"/>
                <w:sz w:val="24"/>
                <w:szCs w:val="24"/>
              </w:rPr>
              <w:t>实验室仪器仪表、玻璃仪器、实验室台柜、机电设备</w:t>
            </w:r>
            <w:r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>的销售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相关的环境因素及危险源。根据各部门业务识别及各办公、采购、质检、销售过程环节识别，最后由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统一汇总。</w:t>
            </w:r>
          </w:p>
          <w:p w:rsidR="00C77A7D" w:rsidRPr="005E03DC" w:rsidRDefault="00C77A7D" w:rsidP="00F1024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查“环境因素识别评价汇总表”，编号：JL6.1.2-05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识别考虑了正常、异常、紧急，过去、现在、未来三种时态，考虑了供方、客户等可施加影响的环境因素，能考虑到产品生命周期观点。</w:t>
            </w:r>
          </w:p>
          <w:p w:rsidR="00C77A7D" w:rsidRPr="005E03DC" w:rsidRDefault="00C77A7D" w:rsidP="00584B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的环境因素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有水电消耗、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纸张消耗、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生活废水排放、废旧办公固废排放、办公机械噪声排放、</w:t>
            </w:r>
            <w:r w:rsidR="00713A5A" w:rsidRP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电脑屏幕辐射</w:t>
            </w:r>
            <w:r w:rsidR="00713A5A" w:rsidRP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防疫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消毒液的消耗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84B7D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废口罩的排放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火灾事故发生等。</w:t>
            </w:r>
          </w:p>
          <w:p w:rsidR="00C77A7D" w:rsidRPr="005E03DC" w:rsidRDefault="00C77A7D" w:rsidP="0094383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的重要环境因素为：日常办公过程中固体废弃物排放、火灾事故的发生。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危废交耗材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供应公司，垃圾由环卫部门拉走，加强日常培训，日常检查，配备消防器材</w:t>
            </w:r>
            <w:r w:rsidR="00713A5A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、废口罩集中收集处理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等措施。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具体控制措施见EO8.1审核记录.</w:t>
            </w:r>
          </w:p>
          <w:p w:rsidR="00C77A7D" w:rsidRDefault="00C77A7D" w:rsidP="009F7F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识别了办公活动、采购销售、检验过程中的危险源。</w:t>
            </w:r>
          </w:p>
          <w:p w:rsidR="00C77A7D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查“危险源辨识和风险评价一览表”，编号：JL6.1.2-0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部门: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李国华。</w:t>
            </w:r>
          </w:p>
          <w:p w:rsidR="00C77A7D" w:rsidRPr="005E03DC" w:rsidRDefault="00C77A7D" w:rsidP="00425A5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涉及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的危险源有办公活动过程中</w:t>
            </w:r>
            <w:r w:rsidR="00B03755">
              <w:rPr>
                <w:rFonts w:hint="eastAsia"/>
                <w:sz w:val="24"/>
              </w:rPr>
              <w:t>被桌柜撞伤</w:t>
            </w:r>
            <w:r w:rsidR="00B03755">
              <w:rPr>
                <w:rFonts w:hint="eastAsia"/>
                <w:sz w:val="24"/>
              </w:rPr>
              <w:t>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电脑辐射、滑倒、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办公场所未进行消杀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废弃口罩管理不规范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Pr="00425A50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 w:rsidR="00B03755">
              <w:rPr>
                <w:rFonts w:hint="eastAsia"/>
                <w:sz w:val="24"/>
              </w:rPr>
              <w:t>防火措施器材缺陷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、触电等。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”，对识别出的危险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源采取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D=LEC进行评价，评价出重大危险源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个，包括：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火灾、人员伤害、触电事故等。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经评价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的重大危险源：触电事故、火灾事故。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主要控制措施：危险源控制执行管理方案、配备消防器材、日常检查、日常培训教育、应急演练</w:t>
            </w:r>
            <w:r w:rsidR="00DA3E7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、做好疫情防护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等运行控制措施等。</w:t>
            </w:r>
          </w:p>
          <w:p w:rsidR="00C77A7D" w:rsidRPr="005E03DC" w:rsidRDefault="00C77A7D" w:rsidP="006A1D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具体控制措施见EO8.1审核记录。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46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EO：6.1.3</w:t>
            </w:r>
            <w:r w:rsidRPr="005E03DC">
              <w:rPr>
                <w:rFonts w:asciiTheme="minorEastAsia" w:eastAsiaTheme="minorEastAsia" w:hAnsiTheme="minorEastAsia" w:cs="华文楷体"/>
                <w:sz w:val="24"/>
                <w:szCs w:val="24"/>
              </w:rPr>
              <w:t xml:space="preserve"> 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建立实施了《法律、法规和其他要求识别管理程序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.CX02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》。</w:t>
            </w:r>
          </w:p>
          <w:p w:rsidR="00C77A7D" w:rsidRPr="005E03DC" w:rsidRDefault="00C77A7D" w:rsidP="00B61965">
            <w:pPr>
              <w:ind w:firstLineChars="200" w:firstLine="480"/>
              <w:jc w:val="lef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查“</w:t>
            </w:r>
            <w:r w:rsidR="00A5544B" w:rsidRP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菏泽金石仪器</w:t>
            </w:r>
            <w:r w:rsidRPr="00B6196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有限公司常用法律和其它要求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清单”，共识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别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企业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相关法律法规：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84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项；</w:t>
            </w:r>
          </w:p>
          <w:p w:rsidR="00C77A7D" w:rsidRPr="005E03DC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其中包括：《中华人民共和国环境保护法》、《中华人民共和国消防法》、《中华人民共和国职业病防治法》、《</w:t>
            </w:r>
            <w:r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中华人民共和国安全生产法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</w:t>
            </w:r>
            <w:r w:rsidR="00A5544B" w:rsidRP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中华人民共和国节约能源法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》、《中华人民共和国道路交通安全法》、《</w:t>
            </w:r>
            <w:r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中华人民共和国噪声污染防治法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</w:t>
            </w:r>
            <w:r w:rsidRPr="008201C5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中华人民共和国固体废物污染环境防治法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《国家危险废物名录》、《</w:t>
            </w:r>
            <w:r w:rsidR="00A5544B" w:rsidRP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中华人民共和国传染病防治法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》、《山东省消防条例》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Pr="008201C5">
              <w:rPr>
                <w:rFonts w:asciiTheme="minorEastAsia" w:eastAsiaTheme="minorEastAsia" w:hAnsiTheme="minorEastAsia" w:cs="华文楷体"/>
                <w:sz w:val="24"/>
                <w:szCs w:val="24"/>
              </w:rPr>
              <w:t>菏泽市人民政府关于印发菏泽市生态环境保护“十三五”规划的通知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、《</w:t>
            </w:r>
            <w:r w:rsidR="00A5544B" w:rsidRP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新型冠状病毒防控指南</w:t>
            </w:r>
            <w:r w:rsidR="00A5544B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查阅。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77A7D" w:rsidRPr="005E03DC" w:rsidRDefault="00C77A7D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EO:6.1.4</w:t>
            </w: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重大危险源清单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制定了《法律、法规和其他要求识别管理程序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》、《合规性评价程序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义务进行识别更新并定期评价、检查。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C49D9">
        <w:trPr>
          <w:trHeight w:val="1243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运行策划和控制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EO</w:t>
            </w: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8.1</w:t>
            </w:r>
            <w:r w:rsidRPr="005E03DC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 w:rsidP="007A4AA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公司制定并实施了《固体废弃物控制程序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.CX19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》、《能源资源管理程序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》、《消防安全管理程序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《应急准备和响应控制程序</w:t>
            </w:r>
            <w:r w:rsidR="00803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 w:rsidR="008034F1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="008034F1"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</w:t>
            </w:r>
            <w:r w:rsidR="008034F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办公活动、生活污水管理规定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噪声排放管理规定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废弃物处理管理规定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节约资源/能源管理规定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用电防护规定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卫生管理规定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员工健康管理规定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员工劳动安全和防护规定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 w:rsidRPr="007A4AA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劳保用品发放标准及管理方法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》等环境与职业健康安全控制程序和管理制度。</w:t>
            </w:r>
          </w:p>
          <w:p w:rsidR="00C77A7D" w:rsidRPr="005E03DC" w:rsidRDefault="00C77A7D" w:rsidP="00D53043">
            <w:pPr>
              <w:spacing w:line="48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企业位于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鄄城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县董口镇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经济开发区（</w:t>
            </w:r>
            <w:proofErr w:type="gramStart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原董口</w:t>
            </w:r>
            <w:proofErr w:type="gramEnd"/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法庭院内）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公司四周是其他企业和居民，无敏感区。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公司销售及办公过程无工业废水排放，生活废水排入市政管道。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公司销售及办公公司基本无废气和噪声排放。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办公室内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垃圾主要包含可回收垃圾、硒鼓、废纸。公司配置了垃圾箱，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对可回收的固体废弃物，一部分由厂家回收，厂家不回收的公司统一回收再利用或由物资回收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公司处理。不可回收的废弃物由公司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统一处理，各部门不得单独处理。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27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日的废弃物处理情况，废弃物种类：废包装物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0kg，废办公用纸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kg；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抽202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0</w:t>
            </w:r>
            <w:r w:rsidR="00C811B1"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处理废硒鼓</w:t>
            </w:r>
            <w:proofErr w:type="gramEnd"/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个。处置方法：由废品收购站和回收处理。统计人：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，审批人：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Default="00C77A7D" w:rsidP="00AC49D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C77A7D" w:rsidRDefault="00C77A7D" w:rsidP="00475F7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475F73">
            <w:pPr>
              <w:spacing w:line="360" w:lineRule="auto"/>
              <w:ind w:firstLineChars="200" w:firstLine="5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查到“环境、安全财务支出明细”，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统计日期：202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日，运行至今支出约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万余元。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按公司要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关灯，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电脑要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求人走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后电源切断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办公纸张尽量采取双面打印，定期检查水管跑冒滴漏。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电气设备及线路发生故障时联系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当地电工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专业人员来处理，公司人员不得随意操作以防触电，目前尚未发生过。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内主要是电的使用，电器有漏电保护器，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没有露电现象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发生，检查情况见EO8.2条款审核记录。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现场巡视办公区域配备了灭火器，状况正常。</w:t>
            </w:r>
          </w:p>
          <w:p w:rsidR="00C77A7D" w:rsidRPr="005E03DC" w:rsidRDefault="00C77A7D" w:rsidP="00D53043">
            <w:pPr>
              <w:spacing w:line="440" w:lineRule="exact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新冠肺炎疫情期间，每天上班前，对公司每个员工进行体温监测；公司为每位员工佩发“一次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性医用防护口罩”，要求全员佩戴；办公区配备有“医用消毒剂”，定时消杀；固定位置摆放“废弃口罩回收垃圾箱”，收集后交</w:t>
            </w:r>
            <w:r w:rsidR="00C811B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当地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环卫部门集中处理。</w:t>
            </w:r>
          </w:p>
          <w:p w:rsidR="00C77A7D" w:rsidRPr="005E03DC" w:rsidRDefault="00C77A7D" w:rsidP="00D53043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AD3F68">
        <w:trPr>
          <w:trHeight w:val="1810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EO：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 xml:space="preserve"> </w:t>
            </w: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编制了《应急准备和响应控制程序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.CX14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》，确定的紧急情况有：火灾、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触电、人员伤亡等，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提供了这几种紧急情况的《应急预案》。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查看《应急预案》，其中包括目的、适用范围、职责、应急处理细则、演习、必备资料等，相关内容基本充分。编制：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，202</w:t>
            </w:r>
            <w:r w:rsidR="00B259F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年</w:t>
            </w:r>
            <w:r w:rsidR="00B259F6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日。</w:t>
            </w:r>
          </w:p>
          <w:p w:rsidR="00C77A7D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应急设施配置：办公场所配备了消防器材。</w:t>
            </w:r>
          </w:p>
          <w:p w:rsidR="00F1289D" w:rsidRDefault="00C77A7D" w:rsidP="00F1289D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 w:hint="eastAsia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查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2021.</w:t>
            </w:r>
            <w:r w:rsidR="00D62946">
              <w:rPr>
                <w:rFonts w:asciiTheme="minorEastAsia" w:eastAsiaTheme="minorEastAsia" w:hAnsiTheme="minorEastAsia" w:cs="华文楷体" w:hint="eastAsia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.2</w:t>
            </w:r>
            <w:r w:rsidR="00D62946">
              <w:rPr>
                <w:rFonts w:asciiTheme="minorEastAsia" w:eastAsiaTheme="minorEastAsia" w:hAnsiTheme="minorEastAsia" w:cs="华文楷体" w:hint="eastAsia"/>
                <w:szCs w:val="24"/>
              </w:rPr>
              <w:t>0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上午进行的“应急预案演练记录”，包括预案名称：消防应急预案；演练地点：门口空地；组织部门：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；总指挥：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；参加部门和单位：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业务部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、质检部人员；另外还记录了物资准备和人员培训情况、现场培训、演练过程描述等内容。演练时发现</w:t>
            </w:r>
            <w:r w:rsidRPr="00350A46">
              <w:rPr>
                <w:rFonts w:asciiTheme="minorEastAsia" w:eastAsiaTheme="minorEastAsia" w:hAnsiTheme="minorEastAsia" w:cs="华文楷体" w:hint="eastAsia"/>
                <w:szCs w:val="24"/>
              </w:rPr>
              <w:t>有1人不会使用灭火器</w:t>
            </w:r>
            <w:r w:rsidRPr="005E03DC">
              <w:rPr>
                <w:rFonts w:asciiTheme="minorEastAsia" w:eastAsiaTheme="minorEastAsia" w:hAnsiTheme="minorEastAsia" w:cs="华文楷体" w:hint="eastAsia"/>
                <w:szCs w:val="24"/>
              </w:rPr>
              <w:t>，改进措施：由安全员现场讲评，指出演练中的错误做法，要求责任人所在部门和单位监督学习应急预案和消防相关知识</w:t>
            </w:r>
            <w:r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  <w:r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演练后对应急预案的充分性、有效性、可操作性进行评价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，不需修订，评价人：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李杨辉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、</w:t>
            </w:r>
            <w:r w:rsidR="00D62946"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李国华、冀红、王林江</w:t>
            </w:r>
            <w:r w:rsidRPr="00D62946">
              <w:rPr>
                <w:rFonts w:asciiTheme="minorEastAsia" w:eastAsiaTheme="minorEastAsia" w:hAnsiTheme="minorEastAsia" w:cs="华文楷体" w:hint="eastAsia"/>
                <w:szCs w:val="24"/>
              </w:rPr>
              <w:t>。</w:t>
            </w:r>
          </w:p>
          <w:p w:rsidR="00F1289D" w:rsidRPr="00025004" w:rsidRDefault="00F1289D" w:rsidP="00F1289D">
            <w:pPr>
              <w:pStyle w:val="a0"/>
              <w:ind w:firstLineChars="200" w:firstLine="480"/>
              <w:rPr>
                <w:rFonts w:asciiTheme="minorEastAsia" w:eastAsiaTheme="minorEastAsia" w:hAnsiTheme="minorEastAsia" w:cs="华文楷体"/>
                <w:szCs w:val="24"/>
              </w:rPr>
            </w:pPr>
            <w:r w:rsidRPr="00025004">
              <w:rPr>
                <w:rFonts w:asciiTheme="minorEastAsia" w:eastAsiaTheme="minorEastAsia" w:hAnsiTheme="minorEastAsia" w:cs="华文楷体" w:hint="eastAsia"/>
                <w:szCs w:val="24"/>
              </w:rPr>
              <w:t>查2021.6.19日触电和机械伤害应急预案演练记录，公司模拟了触电和人身伤害事故的应急处理，演练后对应急预案进行了评价，评价结论：基本符合应急要求，无需修改，编制王林江，批准李国华。</w:t>
            </w:r>
          </w:p>
          <w:p w:rsidR="00C77A7D" w:rsidRPr="005E03DC" w:rsidRDefault="00C77A7D" w:rsidP="00350A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编制了新型冠状病毒肺炎疫情应急预案，每天测量体温和消杀，发现异常及时采取隔离及上报措施，未发生。</w:t>
            </w:r>
          </w:p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1050" w:type="dxa"/>
          </w:tcPr>
          <w:p w:rsidR="00C77A7D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Default="00C77A7D" w:rsidP="00350A46">
            <w:pPr>
              <w:pStyle w:val="a0"/>
            </w:pPr>
          </w:p>
          <w:p w:rsidR="00C77A7D" w:rsidRPr="00350A46" w:rsidRDefault="00D62946" w:rsidP="00350A46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C77A7D" w:rsidRPr="005E03DC">
        <w:trPr>
          <w:trHeight w:val="3487"/>
        </w:trPr>
        <w:tc>
          <w:tcPr>
            <w:tcW w:w="1809" w:type="dxa"/>
            <w:vAlign w:val="center"/>
          </w:tcPr>
          <w:p w:rsidR="00C77A7D" w:rsidRPr="005E03DC" w:rsidRDefault="00C77A7D" w:rsidP="00D5304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D53043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EO：9.1.1</w:t>
            </w:r>
            <w:r w:rsidRPr="005E03DC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公司编制《绩效测量和监视程序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HZJSYQ</w:t>
            </w:r>
            <w:r w:rsidRPr="005E03DC">
              <w:rPr>
                <w:rFonts w:asciiTheme="minorEastAsia" w:eastAsiaTheme="minorEastAsia" w:hAnsiTheme="minorEastAsia" w:hint="eastAsia"/>
                <w:sz w:val="24"/>
              </w:rPr>
              <w:t>.CX15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通过月度巡查考核对各部门进行监控。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查《质量、环境和职业健康安全目标指标考核表》，</w:t>
            </w:r>
            <w:r w:rsidR="00EA1BA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2021.7.5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>
              <w:rPr>
                <w:rFonts w:hint="eastAsia"/>
                <w:sz w:val="24"/>
              </w:rPr>
              <w:t>王林江、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提供管理方案检测表，2021.</w:t>
            </w:r>
            <w:r w:rsidR="009909D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9909D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日检查，大部分措施已完成，其余的在2021年底完成，检查人：</w:t>
            </w:r>
            <w:r>
              <w:rPr>
                <w:rFonts w:hint="eastAsia"/>
                <w:sz w:val="24"/>
              </w:rPr>
              <w:t>王林江、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抽查2021.1.</w:t>
            </w:r>
            <w:r w:rsidR="009909D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25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日、2021.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.2</w:t>
            </w:r>
            <w:r w:rsidR="009909D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日检查结果正常，检查人：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C77A7D" w:rsidRPr="005E03DC" w:rsidRDefault="00C77A7D" w:rsidP="00D53043">
            <w:pPr>
              <w:spacing w:line="360" w:lineRule="auto"/>
              <w:ind w:firstLine="42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4、现场与企业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主任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交流了解到，日常工作关注员工身体状况，当员工身体不适请假时，及时跟踪了解其健康状况。有职业病前兆后，及时安排员工休息、调岗或改善工作环境，此外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表示今后将逐步建立、健全员工健康档案资料。</w:t>
            </w:r>
          </w:p>
          <w:p w:rsidR="00C77A7D" w:rsidRPr="005E03DC" w:rsidRDefault="00C77A7D" w:rsidP="00D53043">
            <w:pPr>
              <w:widowControl/>
              <w:spacing w:line="360" w:lineRule="auto"/>
              <w:ind w:left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5、交流确认，公司无安全、环境检测设备。</w:t>
            </w:r>
          </w:p>
          <w:p w:rsidR="00C77A7D" w:rsidRPr="005E03DC" w:rsidRDefault="00C77A7D" w:rsidP="00D5304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6、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确认，公司从事销售活动，员工不涉及职业病产生的根源、不需对作业环境进行监测。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 w:rsidTr="00511C13">
        <w:trPr>
          <w:trHeight w:val="1122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77A7D" w:rsidRPr="005E03DC" w:rsidRDefault="00C77A7D" w:rsidP="00334358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EO:9.1.2 </w:t>
            </w:r>
          </w:p>
        </w:tc>
        <w:tc>
          <w:tcPr>
            <w:tcW w:w="10539" w:type="dxa"/>
            <w:vAlign w:val="center"/>
          </w:tcPr>
          <w:p w:rsidR="00C77A7D" w:rsidRPr="005E03DC" w:rsidRDefault="00C77A7D" w:rsidP="00300C2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制定了《合规性评价程序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.CX16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对合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性评价方法要求进行了规定。</w:t>
            </w:r>
          </w:p>
          <w:p w:rsidR="00C77A7D" w:rsidRPr="005E03DC" w:rsidRDefault="00C77A7D" w:rsidP="001A711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职业健康安全合</w:t>
            </w:r>
            <w:proofErr w:type="gramStart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性评价表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”、“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</w:t>
            </w:r>
            <w:proofErr w:type="gramStart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规</w:t>
            </w:r>
            <w:proofErr w:type="gramEnd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性评价报告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”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，经对公司适用的环境和职业健康安全法律、法规条款，标准，贯彻措施等进行了评价，全部符合要求。评价人：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王林江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冀红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朱磊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李国华</w:t>
            </w:r>
            <w:r w:rsidRPr="0090512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 批准：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李杨辉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，日期：202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年</w:t>
            </w:r>
            <w:r w:rsidR="004706C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3</w:t>
            </w: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月2</w:t>
            </w:r>
            <w:r w:rsidR="004706C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bookmarkStart w:id="0" w:name="_GoBack"/>
            <w:bookmarkEnd w:id="0"/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C77A7D" w:rsidRPr="005E03DC" w:rsidRDefault="00C77A7D" w:rsidP="0090512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经交流，公司相关法律法规在公司得到了较好的贯彻，没有出现违反标准和法律法规的规定。</w:t>
            </w:r>
          </w:p>
        </w:tc>
        <w:tc>
          <w:tcPr>
            <w:tcW w:w="1050" w:type="dxa"/>
            <w:vAlign w:val="center"/>
          </w:tcPr>
          <w:p w:rsidR="00C77A7D" w:rsidRPr="005E03DC" w:rsidRDefault="00C77A7D" w:rsidP="0019699C">
            <w:pPr>
              <w:spacing w:line="400" w:lineRule="exact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符合</w:t>
            </w:r>
          </w:p>
        </w:tc>
      </w:tr>
      <w:tr w:rsidR="00C77A7D" w:rsidRPr="005E03DC">
        <w:trPr>
          <w:trHeight w:val="54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QEO9.2</w:t>
            </w: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编制了内审控制程序，由</w:t>
            </w: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组长</w:t>
            </w:r>
            <w:r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组织内部审核。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查年度审核计划：提供《内部审核实施计划》，其内容已包括了审核目的、范围、准则、审核方法，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计划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编制人：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，批准：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，编制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10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日。  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审核依据：GB/T19001-2016、GB/T24001-2016、ISO45001:2018的标准、体系文件、顾客要求、相关法律法规等。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内部审核实施：组长：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王林江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A   组员：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李国华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 xml:space="preserve">B    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朱磊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C  审核时间2021年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月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5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日—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日，共2天。</w:t>
            </w:r>
          </w:p>
          <w:p w:rsidR="00C77A7D" w:rsidRPr="005E03DC" w:rsidRDefault="00C77A7D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 w:cs="华文楷体"/>
                <w:bCs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bCs/>
                <w:sz w:val="24"/>
                <w:szCs w:val="24"/>
              </w:rPr>
              <w:t>审核日程安排较为合理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，审核按计划进行，抽查检查表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、质检部审核记录与计划相一致，3名内审员经内部培训合格，</w:t>
            </w:r>
            <w:proofErr w:type="gramStart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经交流</w:t>
            </w:r>
            <w:proofErr w:type="gramEnd"/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能力尚需加强。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lastRenderedPageBreak/>
              <w:t>提供了内部审核检查证据，其中包括对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管理层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综合部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财务部、业务部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、质检部等部门的审核记录，电子档，条款与策划一致，记录完整。</w:t>
            </w:r>
          </w:p>
          <w:p w:rsidR="00C77A7D" w:rsidRPr="005E03DC" w:rsidRDefault="00C77A7D" w:rsidP="00DA3DD6">
            <w:pPr>
              <w:spacing w:line="460" w:lineRule="exact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本次内审发现1个一般不符合项，涉及EO：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8.2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条款。针对这1个不合格，责任部门已分析了原因并采取了纠正措施，按要求进行了整改，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2021.6.19日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内审员进行了验证，纠正措施实施有效。</w:t>
            </w:r>
          </w:p>
          <w:p w:rsidR="00C77A7D" w:rsidRPr="005E03DC" w:rsidRDefault="00C77A7D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2021.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.</w:t>
            </w:r>
            <w:r w:rsidR="007E14B3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0日的</w:t>
            </w: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《内部审核报告》，对现场审核进行了综述，对质量、环境和职业健康安全管理体系进行了符合性的综合评价，最后结论为：公司的质量、环境、职业健康安全管理体系基本符合标准要求，管理体系运行有效。</w:t>
            </w:r>
          </w:p>
          <w:p w:rsidR="00C77A7D" w:rsidRDefault="00C77A7D" w:rsidP="00595F7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楷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华文楷体" w:hint="eastAsia"/>
                <w:sz w:val="24"/>
                <w:szCs w:val="24"/>
              </w:rPr>
              <w:t>公司内部审核基本有效。</w:t>
            </w:r>
          </w:p>
          <w:p w:rsidR="00C77A7D" w:rsidRDefault="00C77A7D" w:rsidP="00492D79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FF29738" wp14:editId="689FFB49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6350</wp:posOffset>
                  </wp:positionV>
                  <wp:extent cx="2159635" cy="3030220"/>
                  <wp:effectExtent l="0" t="0" r="0" b="0"/>
                  <wp:wrapNone/>
                  <wp:docPr id="5" name="图片 5" descr="E:\360安全云盘同步版\国标联合审核\202108\菏泽金石仪器有限公司\新建文件夹\132740011344277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8\菏泽金石仪器有限公司\新建文件夹\132740011344277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0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780558" wp14:editId="0371FB68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6350</wp:posOffset>
                  </wp:positionV>
                  <wp:extent cx="2159635" cy="3020060"/>
                  <wp:effectExtent l="0" t="0" r="0" b="0"/>
                  <wp:wrapNone/>
                  <wp:docPr id="4" name="图片 4" descr="E:\360安全云盘同步版\国标联合审核\202108\菏泽金石仪器有限公司\新建文件夹\132740011344179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8\菏泽金石仪器有限公司\新建文件夹\132740011344179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Default="00C77A7D" w:rsidP="00492D79">
            <w:pPr>
              <w:pStyle w:val="a0"/>
            </w:pPr>
          </w:p>
          <w:p w:rsidR="00C77A7D" w:rsidRPr="00492D79" w:rsidRDefault="00C77A7D" w:rsidP="00492D79">
            <w:pPr>
              <w:pStyle w:val="a0"/>
            </w:pPr>
          </w:p>
          <w:p w:rsidR="00C77A7D" w:rsidRPr="005E03DC" w:rsidRDefault="00C77A7D" w:rsidP="00943833">
            <w:pPr>
              <w:pStyle w:val="a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1151"/>
        </w:trPr>
        <w:tc>
          <w:tcPr>
            <w:tcW w:w="1809" w:type="dxa"/>
            <w:vAlign w:val="center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QEO10.2</w:t>
            </w:r>
          </w:p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539" w:type="dxa"/>
          </w:tcPr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</w:t>
            </w:r>
            <w:proofErr w:type="gramStart"/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proofErr w:type="gramEnd"/>
            <w:r w:rsidRPr="005E03DC">
              <w:rPr>
                <w:rFonts w:asciiTheme="minorEastAsia" w:eastAsiaTheme="minorEastAsia" w:hAnsiTheme="minorEastAsia" w:hint="eastAsia"/>
                <w:sz w:val="24"/>
                <w:szCs w:val="24"/>
              </w:rPr>
              <w:t>纠正措施和预防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措施控制程序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.CX08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、《事件调查、事故处置、不符合控制程序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HZJSYQ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.CX17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-2021</w:t>
            </w: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77A7D" w:rsidRPr="005E03DC" w:rsidRDefault="00C77A7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77A7D" w:rsidRPr="005E03DC" w:rsidRDefault="00C77A7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3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77A7D" w:rsidRPr="005E03DC">
        <w:trPr>
          <w:trHeight w:val="722"/>
        </w:trPr>
        <w:tc>
          <w:tcPr>
            <w:tcW w:w="1809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39" w:type="dxa"/>
            <w:vAlign w:val="center"/>
          </w:tcPr>
          <w:p w:rsidR="00C77A7D" w:rsidRPr="005E03DC" w:rsidRDefault="00C77A7D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77A7D" w:rsidRPr="005E03DC" w:rsidRDefault="00C77A7D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BA4EC7" w:rsidRPr="005E03DC" w:rsidRDefault="00901044">
      <w:pPr>
        <w:rPr>
          <w:rFonts w:asciiTheme="minorEastAsia" w:eastAsiaTheme="minorEastAsia" w:hAnsiTheme="minorEastAsia"/>
          <w:color w:val="FF0000"/>
        </w:rPr>
      </w:pPr>
      <w:r w:rsidRPr="005E03DC">
        <w:rPr>
          <w:rFonts w:asciiTheme="minorEastAsia" w:eastAsiaTheme="minorEastAsia" w:hAnsiTheme="minorEastAsia"/>
          <w:color w:val="FF0000"/>
        </w:rPr>
        <w:ptab w:relativeTo="margin" w:alignment="center" w:leader="none"/>
      </w:r>
    </w:p>
    <w:p w:rsidR="00BA4EC7" w:rsidRPr="00EC67E3" w:rsidRDefault="00BA4EC7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BA4EC7" w:rsidRPr="00EC67E3" w:rsidRDefault="00901044">
      <w:pPr>
        <w:pStyle w:val="a7"/>
        <w:rPr>
          <w:rFonts w:asciiTheme="minorEastAsia" w:eastAsiaTheme="minorEastAsia" w:hAnsiTheme="minorEastAsia" w:cs="宋体"/>
          <w:sz w:val="24"/>
          <w:szCs w:val="24"/>
        </w:rPr>
      </w:pPr>
      <w:r w:rsidRPr="00EC67E3">
        <w:rPr>
          <w:rFonts w:asciiTheme="minorEastAsia" w:eastAsiaTheme="minorEastAsia" w:hAnsiTheme="minorEastAsia" w:cs="宋体" w:hint="eastAsia"/>
          <w:sz w:val="24"/>
          <w:szCs w:val="24"/>
        </w:rPr>
        <w:t>说明：不符合标注N</w:t>
      </w:r>
    </w:p>
    <w:p w:rsidR="00BA4EC7" w:rsidRPr="005E03DC" w:rsidRDefault="00BA4EC7">
      <w:pPr>
        <w:pStyle w:val="a7"/>
        <w:rPr>
          <w:rFonts w:asciiTheme="minorEastAsia" w:eastAsiaTheme="minorEastAsia" w:hAnsiTheme="minorEastAsia"/>
          <w:color w:val="FF0000"/>
        </w:rPr>
      </w:pPr>
    </w:p>
    <w:sectPr w:rsidR="00BA4EC7" w:rsidRPr="005E03DC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7E" w:rsidRDefault="003C167E">
      <w:r>
        <w:separator/>
      </w:r>
    </w:p>
  </w:endnote>
  <w:endnote w:type="continuationSeparator" w:id="0">
    <w:p w:rsidR="003C167E" w:rsidRDefault="003C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A4EC7" w:rsidRDefault="0090104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6CA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706C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EC7" w:rsidRDefault="00BA4E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7E" w:rsidRDefault="003C167E">
      <w:r>
        <w:separator/>
      </w:r>
    </w:p>
  </w:footnote>
  <w:footnote w:type="continuationSeparator" w:id="0">
    <w:p w:rsidR="003C167E" w:rsidRDefault="003C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C7" w:rsidRDefault="009010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4EC7" w:rsidRDefault="003C167E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853C9" w:rsidRDefault="007853C9" w:rsidP="007853C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BA4EC7" w:rsidRDefault="00BA4EC7"/>
            </w:txbxContent>
          </v:textbox>
        </v:shape>
      </w:pict>
    </w:r>
    <w:r w:rsidR="00901044">
      <w:rPr>
        <w:rStyle w:val="CharChar1"/>
        <w:rFonts w:hint="default"/>
      </w:rPr>
      <w:t xml:space="preserve">        </w:t>
    </w:r>
    <w:r w:rsidR="0090104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01044">
      <w:rPr>
        <w:rStyle w:val="CharChar1"/>
        <w:rFonts w:hint="default"/>
        <w:w w:val="90"/>
      </w:rPr>
      <w:t>Co.</w:t>
    </w:r>
    <w:proofErr w:type="gramStart"/>
    <w:r w:rsidR="00901044">
      <w:rPr>
        <w:rStyle w:val="CharChar1"/>
        <w:rFonts w:hint="default"/>
        <w:w w:val="90"/>
      </w:rPr>
      <w:t>,Ltd</w:t>
    </w:r>
    <w:proofErr w:type="spellEnd"/>
    <w:proofErr w:type="gramEnd"/>
    <w:r w:rsidR="00901044">
      <w:rPr>
        <w:rStyle w:val="CharChar1"/>
        <w:rFonts w:hint="default"/>
        <w:w w:val="90"/>
      </w:rPr>
      <w:t>.</w:t>
    </w:r>
    <w:r w:rsidR="00901044">
      <w:rPr>
        <w:rStyle w:val="CharChar1"/>
        <w:rFonts w:hint="default"/>
        <w:w w:val="90"/>
        <w:szCs w:val="21"/>
      </w:rPr>
      <w:t xml:space="preserve">  </w:t>
    </w:r>
    <w:r w:rsidR="00901044">
      <w:rPr>
        <w:rStyle w:val="CharChar1"/>
        <w:rFonts w:hint="default"/>
        <w:w w:val="90"/>
        <w:sz w:val="20"/>
      </w:rPr>
      <w:t xml:space="preserve"> </w:t>
    </w:r>
    <w:r w:rsidR="00901044">
      <w:rPr>
        <w:rStyle w:val="CharChar1"/>
        <w:rFonts w:hint="default"/>
        <w:w w:val="90"/>
      </w:rPr>
      <w:t xml:space="preserve">                   </w:t>
    </w:r>
  </w:p>
  <w:p w:rsidR="00BA4EC7" w:rsidRDefault="00BA4E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290015A"/>
    <w:multiLevelType w:val="multilevel"/>
    <w:tmpl w:val="629001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CA3"/>
    <w:rsid w:val="000204BD"/>
    <w:rsid w:val="00022AE8"/>
    <w:rsid w:val="000237F6"/>
    <w:rsid w:val="00025004"/>
    <w:rsid w:val="000312CE"/>
    <w:rsid w:val="00032483"/>
    <w:rsid w:val="00033289"/>
    <w:rsid w:val="0003373A"/>
    <w:rsid w:val="00037717"/>
    <w:rsid w:val="000623A0"/>
    <w:rsid w:val="000667BB"/>
    <w:rsid w:val="00082DA4"/>
    <w:rsid w:val="0008302C"/>
    <w:rsid w:val="00085CB7"/>
    <w:rsid w:val="000934A3"/>
    <w:rsid w:val="000954A0"/>
    <w:rsid w:val="000A22BB"/>
    <w:rsid w:val="000C520C"/>
    <w:rsid w:val="000C6DD5"/>
    <w:rsid w:val="000D0632"/>
    <w:rsid w:val="000D1A9B"/>
    <w:rsid w:val="000E59F3"/>
    <w:rsid w:val="000F6037"/>
    <w:rsid w:val="00101D43"/>
    <w:rsid w:val="001139C6"/>
    <w:rsid w:val="001209FF"/>
    <w:rsid w:val="0013362E"/>
    <w:rsid w:val="00147713"/>
    <w:rsid w:val="00152D7C"/>
    <w:rsid w:val="00184136"/>
    <w:rsid w:val="00191322"/>
    <w:rsid w:val="0019287B"/>
    <w:rsid w:val="00197BA0"/>
    <w:rsid w:val="001A2D7F"/>
    <w:rsid w:val="001A7116"/>
    <w:rsid w:val="001B289F"/>
    <w:rsid w:val="001B2D63"/>
    <w:rsid w:val="001B387B"/>
    <w:rsid w:val="001B3D1B"/>
    <w:rsid w:val="001C5D0F"/>
    <w:rsid w:val="001D742A"/>
    <w:rsid w:val="001F1985"/>
    <w:rsid w:val="0021308D"/>
    <w:rsid w:val="0021604A"/>
    <w:rsid w:val="00226F2A"/>
    <w:rsid w:val="00232AB1"/>
    <w:rsid w:val="002458E8"/>
    <w:rsid w:val="00254A1A"/>
    <w:rsid w:val="00257733"/>
    <w:rsid w:val="00261459"/>
    <w:rsid w:val="002B354C"/>
    <w:rsid w:val="002B501D"/>
    <w:rsid w:val="002D716B"/>
    <w:rsid w:val="002E7829"/>
    <w:rsid w:val="002F4962"/>
    <w:rsid w:val="00300C2B"/>
    <w:rsid w:val="00301F7C"/>
    <w:rsid w:val="0030626C"/>
    <w:rsid w:val="003259C4"/>
    <w:rsid w:val="00330079"/>
    <w:rsid w:val="00330F54"/>
    <w:rsid w:val="00334142"/>
    <w:rsid w:val="00334358"/>
    <w:rsid w:val="00337922"/>
    <w:rsid w:val="00340867"/>
    <w:rsid w:val="003428E7"/>
    <w:rsid w:val="00350A46"/>
    <w:rsid w:val="0035772B"/>
    <w:rsid w:val="00361FE0"/>
    <w:rsid w:val="00362980"/>
    <w:rsid w:val="00380837"/>
    <w:rsid w:val="003A085E"/>
    <w:rsid w:val="003A198A"/>
    <w:rsid w:val="003C167E"/>
    <w:rsid w:val="003D31EA"/>
    <w:rsid w:val="003F2D46"/>
    <w:rsid w:val="003F7825"/>
    <w:rsid w:val="00410914"/>
    <w:rsid w:val="00425A50"/>
    <w:rsid w:val="004310FD"/>
    <w:rsid w:val="00433551"/>
    <w:rsid w:val="00436693"/>
    <w:rsid w:val="00436831"/>
    <w:rsid w:val="004706CA"/>
    <w:rsid w:val="00475F73"/>
    <w:rsid w:val="00486213"/>
    <w:rsid w:val="00492D79"/>
    <w:rsid w:val="004C094F"/>
    <w:rsid w:val="004C0B64"/>
    <w:rsid w:val="004C2605"/>
    <w:rsid w:val="004C4BFB"/>
    <w:rsid w:val="004C5009"/>
    <w:rsid w:val="004C68A1"/>
    <w:rsid w:val="004F0252"/>
    <w:rsid w:val="004F3FCD"/>
    <w:rsid w:val="004F4F4E"/>
    <w:rsid w:val="0050069D"/>
    <w:rsid w:val="00501C7B"/>
    <w:rsid w:val="005045E0"/>
    <w:rsid w:val="00513AAF"/>
    <w:rsid w:val="0051644A"/>
    <w:rsid w:val="005205B9"/>
    <w:rsid w:val="00536930"/>
    <w:rsid w:val="00545695"/>
    <w:rsid w:val="005524D9"/>
    <w:rsid w:val="00564E53"/>
    <w:rsid w:val="00570B50"/>
    <w:rsid w:val="0057311D"/>
    <w:rsid w:val="00576181"/>
    <w:rsid w:val="00576A41"/>
    <w:rsid w:val="00584B7D"/>
    <w:rsid w:val="00595F7A"/>
    <w:rsid w:val="005A266F"/>
    <w:rsid w:val="005B15E3"/>
    <w:rsid w:val="005B6B87"/>
    <w:rsid w:val="005C423B"/>
    <w:rsid w:val="005D1A4B"/>
    <w:rsid w:val="005E03DC"/>
    <w:rsid w:val="005E71D2"/>
    <w:rsid w:val="005F1566"/>
    <w:rsid w:val="005F4A2B"/>
    <w:rsid w:val="00604130"/>
    <w:rsid w:val="006045A7"/>
    <w:rsid w:val="00614964"/>
    <w:rsid w:val="00636EE2"/>
    <w:rsid w:val="00644FE2"/>
    <w:rsid w:val="00654159"/>
    <w:rsid w:val="00655B86"/>
    <w:rsid w:val="00661E7F"/>
    <w:rsid w:val="00664263"/>
    <w:rsid w:val="0067640C"/>
    <w:rsid w:val="006928D1"/>
    <w:rsid w:val="006936B1"/>
    <w:rsid w:val="006A1D0A"/>
    <w:rsid w:val="006A2473"/>
    <w:rsid w:val="006A35A5"/>
    <w:rsid w:val="006C70FD"/>
    <w:rsid w:val="006D44BF"/>
    <w:rsid w:val="006E408B"/>
    <w:rsid w:val="006E678B"/>
    <w:rsid w:val="00702221"/>
    <w:rsid w:val="0070257C"/>
    <w:rsid w:val="00705D9A"/>
    <w:rsid w:val="0071303F"/>
    <w:rsid w:val="00713A5A"/>
    <w:rsid w:val="007173B7"/>
    <w:rsid w:val="00746A90"/>
    <w:rsid w:val="00751363"/>
    <w:rsid w:val="00753F88"/>
    <w:rsid w:val="00757BAE"/>
    <w:rsid w:val="00764208"/>
    <w:rsid w:val="00765CAB"/>
    <w:rsid w:val="007742A2"/>
    <w:rsid w:val="00774A0E"/>
    <w:rsid w:val="007757F3"/>
    <w:rsid w:val="0077650F"/>
    <w:rsid w:val="0078463E"/>
    <w:rsid w:val="007853C9"/>
    <w:rsid w:val="00791ECE"/>
    <w:rsid w:val="007965BD"/>
    <w:rsid w:val="007A2C11"/>
    <w:rsid w:val="007A4AA5"/>
    <w:rsid w:val="007D4961"/>
    <w:rsid w:val="007D7953"/>
    <w:rsid w:val="007E14B3"/>
    <w:rsid w:val="007E3722"/>
    <w:rsid w:val="007E450D"/>
    <w:rsid w:val="007E6AEB"/>
    <w:rsid w:val="007F6D43"/>
    <w:rsid w:val="00800460"/>
    <w:rsid w:val="008034F1"/>
    <w:rsid w:val="008201C5"/>
    <w:rsid w:val="00821892"/>
    <w:rsid w:val="00830B1E"/>
    <w:rsid w:val="0083186B"/>
    <w:rsid w:val="00852760"/>
    <w:rsid w:val="008548F2"/>
    <w:rsid w:val="0087291F"/>
    <w:rsid w:val="0088298C"/>
    <w:rsid w:val="008860A1"/>
    <w:rsid w:val="008868FF"/>
    <w:rsid w:val="00896F02"/>
    <w:rsid w:val="008973EE"/>
    <w:rsid w:val="008B0FBB"/>
    <w:rsid w:val="008C54C9"/>
    <w:rsid w:val="00901044"/>
    <w:rsid w:val="00902422"/>
    <w:rsid w:val="00905124"/>
    <w:rsid w:val="00914EF5"/>
    <w:rsid w:val="00920DF5"/>
    <w:rsid w:val="0092163D"/>
    <w:rsid w:val="009315EA"/>
    <w:rsid w:val="00941436"/>
    <w:rsid w:val="009422FC"/>
    <w:rsid w:val="00943833"/>
    <w:rsid w:val="00945959"/>
    <w:rsid w:val="009556B6"/>
    <w:rsid w:val="00971600"/>
    <w:rsid w:val="009848AC"/>
    <w:rsid w:val="009909D7"/>
    <w:rsid w:val="009973B4"/>
    <w:rsid w:val="009A2DE9"/>
    <w:rsid w:val="009A6C25"/>
    <w:rsid w:val="009C28C1"/>
    <w:rsid w:val="009D2575"/>
    <w:rsid w:val="009F2AE2"/>
    <w:rsid w:val="009F7EED"/>
    <w:rsid w:val="009F7F03"/>
    <w:rsid w:val="00A04856"/>
    <w:rsid w:val="00A34FB9"/>
    <w:rsid w:val="00A513C4"/>
    <w:rsid w:val="00A5544B"/>
    <w:rsid w:val="00A62A7C"/>
    <w:rsid w:val="00A6388E"/>
    <w:rsid w:val="00A641A7"/>
    <w:rsid w:val="00A70DDE"/>
    <w:rsid w:val="00A719FE"/>
    <w:rsid w:val="00A849DB"/>
    <w:rsid w:val="00A85975"/>
    <w:rsid w:val="00A916AE"/>
    <w:rsid w:val="00A961DC"/>
    <w:rsid w:val="00AA3677"/>
    <w:rsid w:val="00AB216E"/>
    <w:rsid w:val="00AB53CE"/>
    <w:rsid w:val="00AB56CE"/>
    <w:rsid w:val="00AC49D9"/>
    <w:rsid w:val="00AC5004"/>
    <w:rsid w:val="00AD3F68"/>
    <w:rsid w:val="00AD5678"/>
    <w:rsid w:val="00AE30C9"/>
    <w:rsid w:val="00AE51DA"/>
    <w:rsid w:val="00AF0AAB"/>
    <w:rsid w:val="00AF6D4E"/>
    <w:rsid w:val="00B03755"/>
    <w:rsid w:val="00B10B49"/>
    <w:rsid w:val="00B22BB7"/>
    <w:rsid w:val="00B23785"/>
    <w:rsid w:val="00B24DBB"/>
    <w:rsid w:val="00B24DE9"/>
    <w:rsid w:val="00B259F6"/>
    <w:rsid w:val="00B342D7"/>
    <w:rsid w:val="00B35E9F"/>
    <w:rsid w:val="00B61965"/>
    <w:rsid w:val="00B67747"/>
    <w:rsid w:val="00B92F44"/>
    <w:rsid w:val="00B93C20"/>
    <w:rsid w:val="00B95A21"/>
    <w:rsid w:val="00BA4EC7"/>
    <w:rsid w:val="00BC0C59"/>
    <w:rsid w:val="00BC7F68"/>
    <w:rsid w:val="00BF2EC4"/>
    <w:rsid w:val="00BF4DD3"/>
    <w:rsid w:val="00BF597E"/>
    <w:rsid w:val="00C05173"/>
    <w:rsid w:val="00C11A6C"/>
    <w:rsid w:val="00C1716F"/>
    <w:rsid w:val="00C25449"/>
    <w:rsid w:val="00C31F42"/>
    <w:rsid w:val="00C32191"/>
    <w:rsid w:val="00C37024"/>
    <w:rsid w:val="00C447B9"/>
    <w:rsid w:val="00C51A36"/>
    <w:rsid w:val="00C55228"/>
    <w:rsid w:val="00C57501"/>
    <w:rsid w:val="00C7150D"/>
    <w:rsid w:val="00C73CBB"/>
    <w:rsid w:val="00C77A7D"/>
    <w:rsid w:val="00C811B1"/>
    <w:rsid w:val="00CC0B3C"/>
    <w:rsid w:val="00CE315A"/>
    <w:rsid w:val="00CE4B52"/>
    <w:rsid w:val="00CF4A5E"/>
    <w:rsid w:val="00D0671A"/>
    <w:rsid w:val="00D06F59"/>
    <w:rsid w:val="00D07BA6"/>
    <w:rsid w:val="00D3392A"/>
    <w:rsid w:val="00D367C5"/>
    <w:rsid w:val="00D37733"/>
    <w:rsid w:val="00D37F1F"/>
    <w:rsid w:val="00D62946"/>
    <w:rsid w:val="00D77C53"/>
    <w:rsid w:val="00D8388C"/>
    <w:rsid w:val="00D92952"/>
    <w:rsid w:val="00DA2F95"/>
    <w:rsid w:val="00DA3DD6"/>
    <w:rsid w:val="00DA3E71"/>
    <w:rsid w:val="00DB128A"/>
    <w:rsid w:val="00DC5B16"/>
    <w:rsid w:val="00DD5C14"/>
    <w:rsid w:val="00DE0BAF"/>
    <w:rsid w:val="00DE534E"/>
    <w:rsid w:val="00E27CD5"/>
    <w:rsid w:val="00E36B87"/>
    <w:rsid w:val="00E5485A"/>
    <w:rsid w:val="00E6267F"/>
    <w:rsid w:val="00E724A3"/>
    <w:rsid w:val="00E7501F"/>
    <w:rsid w:val="00E82283"/>
    <w:rsid w:val="00E82679"/>
    <w:rsid w:val="00E91838"/>
    <w:rsid w:val="00EA1974"/>
    <w:rsid w:val="00EA1BA3"/>
    <w:rsid w:val="00EA63A3"/>
    <w:rsid w:val="00EB0164"/>
    <w:rsid w:val="00EC67E3"/>
    <w:rsid w:val="00ED0F62"/>
    <w:rsid w:val="00EE4ECC"/>
    <w:rsid w:val="00EF7976"/>
    <w:rsid w:val="00F006EF"/>
    <w:rsid w:val="00F10249"/>
    <w:rsid w:val="00F10880"/>
    <w:rsid w:val="00F1289D"/>
    <w:rsid w:val="00F25851"/>
    <w:rsid w:val="00F547FE"/>
    <w:rsid w:val="00F60826"/>
    <w:rsid w:val="00FC354E"/>
    <w:rsid w:val="00FD25D4"/>
    <w:rsid w:val="00FD76A3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6D37332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C3D41F3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B2058B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CDD5171"/>
    <w:rsid w:val="1D224A40"/>
    <w:rsid w:val="1D553A9B"/>
    <w:rsid w:val="1D557804"/>
    <w:rsid w:val="1DA96624"/>
    <w:rsid w:val="1E030800"/>
    <w:rsid w:val="1E4A1DDF"/>
    <w:rsid w:val="1EA12B27"/>
    <w:rsid w:val="1EBF7DFB"/>
    <w:rsid w:val="1EFF54FB"/>
    <w:rsid w:val="1F517785"/>
    <w:rsid w:val="1FCB2501"/>
    <w:rsid w:val="1FD6378B"/>
    <w:rsid w:val="2098573E"/>
    <w:rsid w:val="20987265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51015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2AE462C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BD3773E"/>
    <w:rsid w:val="4CDA0C7F"/>
    <w:rsid w:val="4D034732"/>
    <w:rsid w:val="4D226AAC"/>
    <w:rsid w:val="4DA45115"/>
    <w:rsid w:val="4EA743E6"/>
    <w:rsid w:val="4F4E25BE"/>
    <w:rsid w:val="50184AEF"/>
    <w:rsid w:val="505E674E"/>
    <w:rsid w:val="50D81641"/>
    <w:rsid w:val="50DE4DBD"/>
    <w:rsid w:val="515C0E86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714EB7"/>
    <w:rsid w:val="5FD0322B"/>
    <w:rsid w:val="61495338"/>
    <w:rsid w:val="61A11EA0"/>
    <w:rsid w:val="62CB5E8E"/>
    <w:rsid w:val="62F25759"/>
    <w:rsid w:val="63511FA7"/>
    <w:rsid w:val="63663611"/>
    <w:rsid w:val="636F45A2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8240D0D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2"/>
    <w:qFormat/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Char">
    <w:name w:val="正文文本 Char"/>
    <w:basedOn w:val="a2"/>
    <w:link w:val="a0"/>
    <w:uiPriority w:val="99"/>
    <w:rsid w:val="00C77A7D"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16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373</cp:revision>
  <dcterms:created xsi:type="dcterms:W3CDTF">2015-06-17T12:51:00Z</dcterms:created>
  <dcterms:modified xsi:type="dcterms:W3CDTF">2021-08-22T01:07:00Z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9DC7D72061FF4784A7C73E39CA82D2B0</vt:lpwstr>
  </property>
</Properties>
</file>