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b/>
          <w:sz w:val="21"/>
          <w:szCs w:val="21"/>
        </w:rPr>
        <w:t xml:space="preserve"> </w:t>
      </w:r>
      <w:r>
        <w:rPr>
          <w:rFonts w:hint="eastAsia" w:ascii="宋体" w:hAnsi="宋体"/>
          <w:sz w:val="24"/>
          <w:szCs w:val="22"/>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0133-2018-Q-2019</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受审核方：重庆尚久实业有限公司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1"/>
        </w:numPr>
        <w:ind w:firstLine="522" w:firstLineChars="200"/>
        <w:rPr>
          <w:rFonts w:hint="eastAsia" w:ascii="宋体" w:hAnsi="宋体"/>
          <w:b/>
          <w:color w:val="000000"/>
          <w:sz w:val="26"/>
          <w:szCs w:val="26"/>
        </w:rPr>
      </w:pP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bookmarkStart w:id="5" w:name="组织名称"/>
            <w:r>
              <w:rPr>
                <w:rFonts w:hint="eastAsia"/>
                <w:b/>
                <w:sz w:val="21"/>
                <w:szCs w:val="21"/>
              </w:rPr>
              <w:t>重庆尚久实业有限公司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bookmarkStart w:id="6" w:name="生产地址"/>
            <w:r>
              <w:rPr>
                <w:rFonts w:hint="eastAsia"/>
                <w:b/>
                <w:sz w:val="21"/>
                <w:szCs w:val="21"/>
              </w:rPr>
              <w:t>重庆市江津区硫磺镇工业园B区科亚楼宇产业园二期</w:t>
            </w:r>
            <w:bookmarkEnd w:id="6"/>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bookmarkStart w:id="7" w:name="联系人电话"/>
            <w:r>
              <w:rPr>
                <w:b/>
                <w:sz w:val="21"/>
                <w:szCs w:val="21"/>
              </w:rPr>
              <w:t>13002363600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12.03.00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8"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8"/>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9" w:name="Q勾选15Add"/>
      <w:r>
        <w:rPr>
          <w:rFonts w:hint="eastAsia"/>
          <w:b/>
          <w:sz w:val="21"/>
          <w:szCs w:val="21"/>
        </w:rPr>
        <w:t>■</w:t>
      </w:r>
      <w:bookmarkEnd w:id="9"/>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10" w:name="QJ勾选Add"/>
      <w:r>
        <w:rPr>
          <w:rFonts w:hint="eastAsia"/>
          <w:b/>
          <w:sz w:val="21"/>
          <w:szCs w:val="21"/>
        </w:rPr>
        <w:t>□</w:t>
      </w:r>
      <w:bookmarkEnd w:id="10"/>
      <w:r>
        <w:rPr>
          <w:rFonts w:hint="eastAsia"/>
          <w:b/>
          <w:sz w:val="21"/>
          <w:szCs w:val="21"/>
        </w:rPr>
        <w:t xml:space="preserve"> GB/T 50430-2017标准不适用条款: </w:t>
      </w:r>
    </w:p>
    <w:p>
      <w:pPr>
        <w:tabs>
          <w:tab w:val="left" w:pos="645"/>
        </w:tabs>
        <w:rPr>
          <w:b/>
          <w:sz w:val="21"/>
          <w:szCs w:val="21"/>
        </w:rPr>
      </w:pPr>
      <w:bookmarkStart w:id="11" w:name="E勾选Add"/>
      <w:r>
        <w:rPr>
          <w:rFonts w:hint="eastAsia"/>
          <w:b/>
          <w:sz w:val="21"/>
          <w:szCs w:val="21"/>
        </w:rPr>
        <w:t>□</w:t>
      </w:r>
      <w:bookmarkEnd w:id="11"/>
      <w:r>
        <w:rPr>
          <w:rFonts w:hint="eastAsia"/>
          <w:b/>
          <w:sz w:val="21"/>
          <w:szCs w:val="21"/>
        </w:rPr>
        <w:t xml:space="preserve"> GB/T 24001-2016 idt ISO 14001:2015标准</w:t>
      </w:r>
    </w:p>
    <w:p>
      <w:pPr>
        <w:tabs>
          <w:tab w:val="left" w:pos="645"/>
        </w:tabs>
        <w:rPr>
          <w:b/>
          <w:sz w:val="21"/>
          <w:szCs w:val="21"/>
        </w:rPr>
      </w:pPr>
      <w:bookmarkStart w:id="12" w:name="S勾选Add"/>
      <w:r>
        <w:rPr>
          <w:rFonts w:hint="eastAsia"/>
          <w:b/>
          <w:sz w:val="21"/>
          <w:szCs w:val="21"/>
        </w:rPr>
        <w:t>□</w:t>
      </w:r>
      <w:bookmarkEnd w:id="12"/>
      <w:r>
        <w:rPr>
          <w:rFonts w:hint="eastAsia"/>
          <w:b/>
          <w:sz w:val="21"/>
          <w:szCs w:val="21"/>
        </w:rPr>
        <w:t xml:space="preserve"> GB/T 28001-2011 idt OHSMS 18001:2007标准</w:t>
      </w:r>
    </w:p>
    <w:p>
      <w:pPr>
        <w:tabs>
          <w:tab w:val="left" w:pos="645"/>
        </w:tabs>
        <w:rPr>
          <w:b/>
          <w:sz w:val="21"/>
          <w:szCs w:val="21"/>
        </w:rPr>
      </w:pPr>
      <w:bookmarkStart w:id="13" w:name="S勾选Add1"/>
      <w:r>
        <w:rPr>
          <w:rFonts w:hint="eastAsia"/>
          <w:b/>
          <w:sz w:val="21"/>
          <w:szCs w:val="21"/>
        </w:rPr>
        <w:t>□</w:t>
      </w:r>
      <w:bookmarkEnd w:id="13"/>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2"/>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2266"/>
        <w:gridCol w:w="158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064" w:type="dxa"/>
            <w:gridSpan w:val="3"/>
          </w:tcPr>
          <w:p>
            <w:pPr>
              <w:spacing w:line="260" w:lineRule="exact"/>
              <w:rPr>
                <w:rFonts w:ascii="宋体"/>
                <w:b/>
                <w:color w:val="FF0000"/>
                <w:sz w:val="21"/>
              </w:rPr>
            </w:pPr>
            <w:bookmarkStart w:id="14" w:name="组织名称Add"/>
            <w:r>
              <w:rPr>
                <w:rFonts w:ascii="宋体"/>
                <w:b/>
                <w:sz w:val="21"/>
                <w:szCs w:val="22"/>
              </w:rPr>
              <w:t>重庆尚久实业有限公司</w:t>
            </w:r>
            <w:bookmarkEnd w:id="14"/>
          </w:p>
        </w:tc>
        <w:tc>
          <w:tcPr>
            <w:tcW w:w="158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944"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5064" w:type="dxa"/>
            <w:gridSpan w:val="3"/>
          </w:tcPr>
          <w:p>
            <w:pPr>
              <w:rPr>
                <w:rFonts w:ascii="宋体"/>
                <w:b/>
                <w:sz w:val="21"/>
              </w:rPr>
            </w:pPr>
            <w:bookmarkStart w:id="15" w:name="注册地址"/>
            <w:r>
              <w:rPr>
                <w:rFonts w:ascii="宋体"/>
                <w:b/>
                <w:sz w:val="21"/>
              </w:rPr>
              <w:t>重庆市江津区硫磺镇工业园B区云港大道8号凯牛机电A幢厂房</w:t>
            </w:r>
            <w:bookmarkEnd w:id="15"/>
          </w:p>
        </w:tc>
        <w:tc>
          <w:tcPr>
            <w:tcW w:w="1580" w:type="dxa"/>
            <w:vMerge w:val="restart"/>
            <w:vAlign w:val="center"/>
          </w:tcPr>
          <w:p>
            <w:pPr>
              <w:jc w:val="center"/>
              <w:rPr>
                <w:rFonts w:ascii="宋体"/>
                <w:b/>
                <w:sz w:val="21"/>
              </w:rPr>
            </w:pPr>
            <w:r>
              <w:rPr>
                <w:rFonts w:hint="eastAsia" w:ascii="宋体" w:hAnsi="宋体"/>
                <w:b/>
                <w:sz w:val="21"/>
              </w:rPr>
              <w:t>邮编</w:t>
            </w:r>
          </w:p>
        </w:tc>
        <w:tc>
          <w:tcPr>
            <w:tcW w:w="944" w:type="dxa"/>
          </w:tcPr>
          <w:p>
            <w:pPr>
              <w:rPr>
                <w:rFonts w:ascii="宋体"/>
                <w:b/>
                <w:sz w:val="21"/>
              </w:rPr>
            </w:pPr>
            <w:bookmarkStart w:id="16" w:name="注册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5064" w:type="dxa"/>
            <w:gridSpan w:val="3"/>
          </w:tcPr>
          <w:p>
            <w:pPr>
              <w:rPr>
                <w:rFonts w:ascii="宋体"/>
                <w:b/>
                <w:sz w:val="21"/>
              </w:rPr>
            </w:pPr>
            <w:bookmarkStart w:id="17" w:name="办公地址"/>
            <w:r>
              <w:rPr>
                <w:rFonts w:ascii="宋体"/>
                <w:b/>
                <w:sz w:val="21"/>
              </w:rPr>
              <w:t>重庆市江津区硫磺镇工业园B区科亚楼宇产业园二期</w:t>
            </w:r>
            <w:bookmarkEnd w:id="17"/>
          </w:p>
        </w:tc>
        <w:tc>
          <w:tcPr>
            <w:tcW w:w="1580" w:type="dxa"/>
            <w:vMerge w:val="continue"/>
            <w:vAlign w:val="center"/>
          </w:tcPr>
          <w:p>
            <w:pPr>
              <w:jc w:val="center"/>
              <w:rPr>
                <w:rFonts w:ascii="宋体"/>
                <w:b/>
                <w:sz w:val="21"/>
              </w:rPr>
            </w:pPr>
          </w:p>
        </w:tc>
        <w:tc>
          <w:tcPr>
            <w:tcW w:w="944" w:type="dxa"/>
          </w:tcPr>
          <w:p>
            <w:pPr>
              <w:rPr>
                <w:rFonts w:ascii="宋体"/>
                <w:b/>
                <w:sz w:val="21"/>
              </w:rPr>
            </w:pPr>
            <w:bookmarkStart w:id="18" w:name="办公邮编"/>
            <w:r>
              <w:rPr>
                <w:rFonts w:ascii="宋体"/>
                <w:b/>
                <w:sz w:val="21"/>
              </w:rPr>
              <w:t>400000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064" w:type="dxa"/>
            <w:gridSpan w:val="3"/>
          </w:tcPr>
          <w:p>
            <w:pPr>
              <w:rPr>
                <w:rFonts w:ascii="宋体"/>
                <w:b/>
                <w:sz w:val="21"/>
              </w:rPr>
            </w:pPr>
            <w:bookmarkStart w:id="19" w:name="生产地址Add"/>
            <w:r>
              <w:rPr>
                <w:rFonts w:ascii="宋体"/>
                <w:b/>
                <w:sz w:val="21"/>
              </w:rPr>
              <w:t>重庆市江津区硫磺镇工业园B区科亚楼宇产业园二期</w:t>
            </w:r>
            <w:bookmarkEnd w:id="19"/>
          </w:p>
        </w:tc>
        <w:tc>
          <w:tcPr>
            <w:tcW w:w="1580" w:type="dxa"/>
            <w:vMerge w:val="continue"/>
            <w:vAlign w:val="center"/>
          </w:tcPr>
          <w:p>
            <w:pPr>
              <w:jc w:val="center"/>
              <w:rPr>
                <w:rFonts w:ascii="宋体"/>
                <w:b/>
                <w:sz w:val="21"/>
              </w:rPr>
            </w:pPr>
          </w:p>
        </w:tc>
        <w:tc>
          <w:tcPr>
            <w:tcW w:w="944" w:type="dxa"/>
          </w:tcPr>
          <w:p>
            <w:pPr>
              <w:rPr>
                <w:rFonts w:ascii="宋体"/>
                <w:b/>
                <w:sz w:val="21"/>
              </w:rPr>
            </w:pPr>
            <w:bookmarkStart w:id="20" w:name="生产邮编"/>
            <w:r>
              <w:rPr>
                <w:rFonts w:ascii="宋体"/>
                <w:b/>
                <w:sz w:val="21"/>
              </w:rPr>
              <w:t>400000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21" w:name="联系人"/>
            <w:r>
              <w:rPr>
                <w:rFonts w:ascii="宋体"/>
                <w:b/>
                <w:sz w:val="21"/>
              </w:rPr>
              <w:t>朱雪梅</w:t>
            </w:r>
            <w:bookmarkEnd w:id="21"/>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2266" w:type="dxa"/>
            <w:vAlign w:val="center"/>
          </w:tcPr>
          <w:p>
            <w:pPr>
              <w:jc w:val="center"/>
              <w:rPr>
                <w:rFonts w:ascii="宋体"/>
                <w:b/>
                <w:sz w:val="21"/>
              </w:rPr>
            </w:pPr>
            <w:bookmarkStart w:id="22" w:name="联系人电话Add"/>
            <w:r>
              <w:rPr>
                <w:rFonts w:ascii="宋体"/>
                <w:b/>
                <w:sz w:val="21"/>
              </w:rPr>
              <w:t>13002363600</w:t>
            </w:r>
            <w:bookmarkEnd w:id="22"/>
          </w:p>
        </w:tc>
        <w:tc>
          <w:tcPr>
            <w:tcW w:w="1580" w:type="dxa"/>
            <w:vAlign w:val="center"/>
          </w:tcPr>
          <w:p>
            <w:pPr>
              <w:jc w:val="center"/>
              <w:rPr>
                <w:rFonts w:ascii="宋体"/>
                <w:b/>
                <w:sz w:val="21"/>
              </w:rPr>
            </w:pPr>
            <w:r>
              <w:rPr>
                <w:rFonts w:hint="eastAsia" w:ascii="宋体" w:hAnsi="宋体"/>
                <w:b/>
                <w:sz w:val="21"/>
              </w:rPr>
              <w:t>传真</w:t>
            </w:r>
          </w:p>
        </w:tc>
        <w:tc>
          <w:tcPr>
            <w:tcW w:w="944" w:type="dxa"/>
          </w:tcPr>
          <w:p>
            <w:pPr>
              <w:rPr>
                <w:rFonts w:ascii="宋体"/>
                <w:b/>
                <w:sz w:val="21"/>
              </w:rPr>
            </w:pPr>
            <w:bookmarkStart w:id="23" w:name="联系人传真"/>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4" w:name="法人"/>
            <w:r>
              <w:rPr>
                <w:rFonts w:ascii="宋体" w:hAnsi="宋体"/>
                <w:b/>
                <w:sz w:val="21"/>
                <w:szCs w:val="21"/>
              </w:rPr>
              <w:t>朱雪梅</w:t>
            </w:r>
            <w:bookmarkEnd w:id="24"/>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2266" w:type="dxa"/>
          </w:tcPr>
          <w:p>
            <w:pPr>
              <w:rPr>
                <w:rFonts w:ascii="宋体" w:hAnsi="宋体"/>
                <w:b/>
                <w:sz w:val="21"/>
                <w:szCs w:val="21"/>
              </w:rPr>
            </w:pPr>
          </w:p>
        </w:tc>
        <w:tc>
          <w:tcPr>
            <w:tcW w:w="1580" w:type="dxa"/>
            <w:vAlign w:val="center"/>
          </w:tcPr>
          <w:p>
            <w:pPr>
              <w:jc w:val="center"/>
              <w:rPr>
                <w:rFonts w:ascii="宋体" w:hAnsi="宋体"/>
                <w:b/>
                <w:sz w:val="21"/>
                <w:szCs w:val="21"/>
              </w:rPr>
            </w:pPr>
            <w:r>
              <w:rPr>
                <w:rFonts w:hint="eastAsia" w:ascii="宋体" w:hAnsi="宋体"/>
                <w:b/>
                <w:sz w:val="21"/>
                <w:szCs w:val="21"/>
              </w:rPr>
              <w:t>管理者代表</w:t>
            </w:r>
          </w:p>
        </w:tc>
        <w:tc>
          <w:tcPr>
            <w:tcW w:w="944" w:type="dxa"/>
          </w:tcPr>
          <w:p>
            <w:pPr>
              <w:rPr>
                <w:rFonts w:ascii="宋体"/>
                <w:b/>
                <w:sz w:val="21"/>
              </w:rPr>
            </w:pPr>
            <w:bookmarkStart w:id="25" w:name="管理者代表"/>
            <w:r>
              <w:rPr>
                <w:rFonts w:ascii="宋体"/>
                <w:b/>
                <w:sz w:val="21"/>
              </w:rPr>
              <w:t>朱雪梅</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6" w:name="审核日期"/>
            <w:r>
              <w:rPr>
                <w:rFonts w:ascii="宋体" w:hAnsi="宋体"/>
                <w:b/>
                <w:sz w:val="21"/>
                <w:szCs w:val="21"/>
              </w:rPr>
              <w:t>2019年11月14日 上午至2019年11月14日 下午</w:t>
            </w:r>
            <w:bookmarkEnd w:id="26"/>
          </w:p>
        </w:tc>
        <w:tc>
          <w:tcPr>
            <w:tcW w:w="2266" w:type="dxa"/>
            <w:vAlign w:val="center"/>
          </w:tcPr>
          <w:p>
            <w:pPr>
              <w:rPr>
                <w:rFonts w:ascii="宋体" w:hAnsi="宋体"/>
                <w:b/>
                <w:sz w:val="21"/>
                <w:szCs w:val="21"/>
              </w:rPr>
            </w:pPr>
            <w:r>
              <w:rPr>
                <w:rFonts w:hint="eastAsia" w:ascii="宋体" w:hAnsi="宋体"/>
                <w:b/>
                <w:sz w:val="21"/>
                <w:szCs w:val="21"/>
              </w:rPr>
              <w:t>一体化审核</w:t>
            </w:r>
          </w:p>
        </w:tc>
        <w:tc>
          <w:tcPr>
            <w:tcW w:w="2524"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7" w:name="Q勾选15Add1"/>
            <w:r>
              <w:rPr>
                <w:rFonts w:hint="eastAsia" w:ascii="宋体" w:hAnsi="宋体"/>
                <w:b/>
                <w:sz w:val="21"/>
                <w:szCs w:val="21"/>
              </w:rPr>
              <w:t>■</w:t>
            </w:r>
            <w:bookmarkEnd w:id="27"/>
            <w:r>
              <w:rPr>
                <w:rFonts w:ascii="宋体" w:hAnsi="宋体"/>
                <w:b/>
                <w:sz w:val="21"/>
                <w:szCs w:val="21"/>
              </w:rPr>
              <w:t>QMS</w:t>
            </w:r>
            <w:r>
              <w:rPr>
                <w:rFonts w:hint="eastAsia" w:ascii="宋体" w:hAnsi="宋体"/>
                <w:b/>
                <w:sz w:val="21"/>
                <w:szCs w:val="21"/>
              </w:rPr>
              <w:t>：</w:t>
            </w:r>
            <w:bookmarkStart w:id="28" w:name="QJ勾选Add1"/>
            <w:r>
              <w:rPr>
                <w:rFonts w:hint="eastAsia" w:ascii="宋体" w:hAnsi="宋体"/>
                <w:b/>
                <w:sz w:val="21"/>
                <w:szCs w:val="21"/>
              </w:rPr>
              <w:t>□</w:t>
            </w:r>
            <w:bookmarkEnd w:id="28"/>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9" w:name="E勾选Add1"/>
            <w:r>
              <w:rPr>
                <w:rFonts w:hint="eastAsia" w:ascii="宋体" w:hAnsi="宋体"/>
                <w:b/>
                <w:sz w:val="21"/>
                <w:szCs w:val="21"/>
              </w:rPr>
              <w:t>□</w:t>
            </w:r>
            <w:bookmarkEnd w:id="29"/>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30" w:name="S勾选Add2"/>
            <w:r>
              <w:rPr>
                <w:rFonts w:hint="eastAsia" w:ascii="宋体" w:hAnsi="宋体"/>
                <w:b/>
                <w:sz w:val="21"/>
                <w:szCs w:val="21"/>
              </w:rPr>
              <w:t>□</w:t>
            </w:r>
            <w:bookmarkEnd w:id="30"/>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1" w:name="专业代码"/>
            <w:r>
              <w:rPr>
                <w:rFonts w:ascii="宋体" w:hAnsi="宋体"/>
                <w:b/>
                <w:sz w:val="21"/>
                <w:szCs w:val="21"/>
              </w:rPr>
              <w:t>12.03.00</w:t>
            </w:r>
            <w:bookmarkEnd w:id="31"/>
          </w:p>
        </w:tc>
        <w:tc>
          <w:tcPr>
            <w:tcW w:w="1109" w:type="dxa"/>
            <w:vAlign w:val="center"/>
          </w:tcPr>
          <w:p>
            <w:pPr>
              <w:spacing w:line="260" w:lineRule="exact"/>
              <w:rPr>
                <w:rFonts w:ascii="宋体" w:hAnsi="宋体"/>
                <w:b/>
                <w:sz w:val="21"/>
                <w:szCs w:val="21"/>
              </w:rPr>
            </w:pPr>
            <w:r>
              <w:rPr>
                <w:rFonts w:hint="eastAsia" w:ascii="宋体" w:hAnsi="宋体"/>
                <w:b/>
                <w:sz w:val="21"/>
                <w:szCs w:val="21"/>
              </w:rPr>
              <w:t>证书有</w:t>
            </w:r>
          </w:p>
          <w:p>
            <w:pPr>
              <w:spacing w:line="260" w:lineRule="exact"/>
              <w:rPr>
                <w:rFonts w:ascii="宋体" w:hAnsi="宋体"/>
                <w:b/>
                <w:sz w:val="21"/>
                <w:szCs w:val="21"/>
              </w:rPr>
            </w:pPr>
            <w:r>
              <w:rPr>
                <w:rFonts w:hint="eastAsia" w:ascii="宋体" w:hAnsi="宋体"/>
                <w:b/>
                <w:sz w:val="21"/>
                <w:szCs w:val="21"/>
              </w:rPr>
              <w:t>效期</w:t>
            </w:r>
          </w:p>
        </w:tc>
        <w:tc>
          <w:tcPr>
            <w:tcW w:w="2266" w:type="dxa"/>
          </w:tcPr>
          <w:p>
            <w:pPr>
              <w:spacing w:line="260" w:lineRule="exact"/>
              <w:rPr>
                <w:rFonts w:hint="default" w:ascii="宋体" w:hAnsi="宋体"/>
                <w:b/>
                <w:sz w:val="21"/>
                <w:szCs w:val="21"/>
                <w:lang w:val="en-US" w:eastAsia="zh-CN"/>
              </w:rPr>
            </w:pPr>
            <w:bookmarkStart w:id="32" w:name="证书有效期"/>
            <w:bookmarkEnd w:id="32"/>
            <w:r>
              <w:rPr>
                <w:rFonts w:hint="eastAsia" w:ascii="宋体" w:hAnsi="宋体"/>
                <w:b/>
                <w:sz w:val="21"/>
                <w:szCs w:val="21"/>
                <w:lang w:val="en-US" w:eastAsia="zh-CN"/>
              </w:rPr>
              <w:t>2021年10月17日</w:t>
            </w:r>
          </w:p>
        </w:tc>
        <w:tc>
          <w:tcPr>
            <w:tcW w:w="158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944"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w:t>
            </w:r>
            <w:r>
              <w:rPr>
                <w:rFonts w:hint="eastAsia" w:ascii="宋体" w:hAnsi="宋体"/>
                <w:b/>
                <w:sz w:val="21"/>
                <w:szCs w:val="21"/>
              </w:rPr>
              <w:t>、组织及其环境的识别情</w:t>
            </w:r>
          </w:p>
          <w:p>
            <w:pPr>
              <w:spacing w:line="240" w:lineRule="exact"/>
              <w:ind w:firstLine="420" w:firstLineChars="200"/>
              <w:rPr>
                <w:rFonts w:hint="eastAsia" w:ascii="宋体" w:hAnsi="宋体"/>
                <w:b/>
                <w:sz w:val="21"/>
                <w:szCs w:val="21"/>
              </w:rPr>
            </w:pPr>
            <w:r>
              <w:rPr>
                <w:rFonts w:hint="eastAsia" w:ascii="宋体" w:hAnsi="宋体" w:cs="宋体"/>
                <w:sz w:val="21"/>
                <w:szCs w:val="21"/>
              </w:rPr>
              <w:t>重庆尚久实业有限公司是一家专业从事</w:t>
            </w:r>
            <w:bookmarkStart w:id="33" w:name="审核范围"/>
            <w:r>
              <w:rPr>
                <w:rFonts w:hint="eastAsia" w:ascii="宋体" w:hAnsi="宋体" w:cs="宋体"/>
                <w:sz w:val="21"/>
                <w:szCs w:val="21"/>
              </w:rPr>
              <w:t>新型防水材料的生产</w:t>
            </w:r>
            <w:bookmarkEnd w:id="33"/>
            <w:r>
              <w:rPr>
                <w:rFonts w:hint="eastAsia" w:ascii="宋体" w:hAnsi="宋体" w:cs="宋体"/>
                <w:sz w:val="21"/>
                <w:szCs w:val="21"/>
              </w:rPr>
              <w:t>的企业。现有员工数</w:t>
            </w:r>
            <w:r>
              <w:rPr>
                <w:rFonts w:hint="eastAsia" w:ascii="宋体" w:hAnsi="宋体" w:cs="宋体"/>
                <w:sz w:val="21"/>
                <w:szCs w:val="21"/>
                <w:lang w:val="en-US" w:eastAsia="zh-CN"/>
              </w:rPr>
              <w:t>20</w:t>
            </w:r>
            <w:r>
              <w:rPr>
                <w:rFonts w:hint="eastAsia" w:ascii="宋体" w:hAnsi="宋体" w:cs="宋体"/>
                <w:sz w:val="21"/>
                <w:szCs w:val="21"/>
              </w:rPr>
              <w:t>人，产品广泛运用到</w:t>
            </w:r>
            <w:r>
              <w:rPr>
                <w:rFonts w:hint="eastAsia" w:ascii="宋体" w:hAnsi="宋体" w:cs="宋体"/>
                <w:sz w:val="21"/>
                <w:szCs w:val="21"/>
                <w:lang w:eastAsia="zh-CN"/>
              </w:rPr>
              <w:t>建筑</w:t>
            </w:r>
            <w:r>
              <w:rPr>
                <w:rFonts w:hint="eastAsia" w:ascii="宋体" w:hAnsi="宋体" w:cs="宋体"/>
                <w:sz w:val="21"/>
                <w:szCs w:val="21"/>
              </w:rPr>
              <w:t>等领域。经营状况良好。组织对内外部因素、相关方需求和期望进行了充分的识别，策划和实施有效。确定了体系的边界，基本适用。管理体系不适用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 w:val="21"/>
                <w:szCs w:val="21"/>
                <w:lang w:eastAsia="zh-CN"/>
              </w:rPr>
              <w:t>产品质量</w:t>
            </w:r>
            <w:r>
              <w:rPr>
                <w:rFonts w:hint="eastAsia" w:ascii="宋体" w:hAnsi="宋体" w:cs="宋体"/>
                <w:color w:val="000000"/>
                <w:sz w:val="21"/>
                <w:szCs w:val="21"/>
              </w:rPr>
              <w:t>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质量为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cs="宋体"/>
                <w:color w:val="000000"/>
                <w:sz w:val="21"/>
                <w:szCs w:val="21"/>
              </w:rPr>
              <w:t>公司了建立了风险和机遇应对措施的管控文件《风险和机遇的应对控制程序》，并在体系运行中加以应用，符合标准要求。从现场及资料确认：主要风险和机遇的应对措施得当，应对效果基本满足要求。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adjustRightInd w:val="0"/>
              <w:snapToGrid w:val="0"/>
              <w:spacing w:line="400" w:lineRule="exact"/>
              <w:rPr>
                <w:rFonts w:hint="eastAsia" w:ascii="宋体" w:hAnsi="宋体" w:cs="宋体"/>
                <w:sz w:val="21"/>
                <w:szCs w:val="21"/>
              </w:rPr>
            </w:pPr>
            <w:r>
              <w:rPr>
                <w:rFonts w:hint="eastAsia" w:ascii="宋体" w:hAnsi="宋体"/>
                <w:b/>
                <w:sz w:val="21"/>
                <w:szCs w:val="21"/>
              </w:rPr>
              <w:t>质量管理体系过程有：</w:t>
            </w:r>
            <w:r>
              <w:rPr>
                <w:rFonts w:hint="eastAsia" w:ascii="宋体" w:hAnsi="宋体" w:cs="宋体"/>
                <w:sz w:val="21"/>
                <w:szCs w:val="21"/>
              </w:rPr>
              <w:t>采购——检验——配料（投料）——搅拌——检验——包装</w:t>
            </w:r>
          </w:p>
          <w:p>
            <w:pPr>
              <w:spacing w:line="460" w:lineRule="atLeast"/>
              <w:rPr>
                <w:rFonts w:ascii="宋体" w:hAnsi="宋体"/>
                <w:b/>
                <w:sz w:val="21"/>
                <w:szCs w:val="21"/>
              </w:rPr>
            </w:pP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sz w:val="21"/>
                <w:szCs w:val="21"/>
              </w:rPr>
              <w:t>配料、搅拌</w:t>
            </w:r>
            <w:r>
              <w:rPr>
                <w:rFonts w:hint="eastAsia" w:ascii="宋体" w:hAnsi="宋体" w:cs="宋体"/>
                <w:sz w:val="21"/>
                <w:szCs w:val="21"/>
                <w:lang w:eastAsia="zh-CN"/>
              </w:rPr>
              <w:t>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：无</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cs="宋体"/>
                <w:color w:val="000000"/>
                <w:sz w:val="21"/>
                <w:szCs w:val="21"/>
                <w:u w:val="single"/>
              </w:rPr>
              <w:t>公司的产品按客户要求及国家相关标准生产，生产工艺成熟，整个过程不涉及新产品的设计开发的内</w:t>
            </w:r>
            <w:r>
              <w:rPr>
                <w:rFonts w:hint="eastAsia" w:ascii="宋体" w:hAnsi="宋体" w:cs="宋体"/>
                <w:color w:val="000000"/>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和资料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4</w:t>
            </w:r>
            <w:r>
              <w:rPr>
                <w:rFonts w:hint="eastAsia" w:ascii="宋体" w:hAnsi="宋体" w:eastAsia="宋体" w:cs="宋体"/>
                <w:sz w:val="21"/>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color w:val="000000"/>
                <w:sz w:val="21"/>
                <w:szCs w:val="21"/>
              </w:rPr>
              <w:t>厂房面积1900平方左右（含库房），办公场所面积500平方。</w:t>
            </w:r>
            <w:r>
              <w:rPr>
                <w:rFonts w:hint="eastAsia" w:ascii="宋体" w:hAnsi="宋体" w:cs="宋体"/>
                <w:sz w:val="21"/>
                <w:szCs w:val="21"/>
              </w:rPr>
              <w:t>主要经营设备包括</w:t>
            </w:r>
            <w:r>
              <w:rPr>
                <w:rFonts w:hint="eastAsia" w:ascii="宋体" w:hAnsi="宋体" w:cs="宋体"/>
                <w:color w:val="000000"/>
                <w:sz w:val="21"/>
                <w:szCs w:val="21"/>
              </w:rPr>
              <w:t>：</w:t>
            </w:r>
            <w:r>
              <w:rPr>
                <w:rFonts w:hint="eastAsia"/>
                <w:sz w:val="21"/>
                <w:szCs w:val="21"/>
              </w:rPr>
              <w:t>粉料搅拌机、液料搅拌机、立式包装机、缓存罐</w:t>
            </w:r>
            <w:r>
              <w:rPr>
                <w:rFonts w:hint="eastAsia" w:ascii="宋体" w:hAnsi="宋体"/>
                <w:sz w:val="21"/>
                <w:szCs w:val="21"/>
              </w:rPr>
              <w:t>等</w:t>
            </w:r>
            <w:r>
              <w:rPr>
                <w:rFonts w:hint="eastAsia" w:ascii="宋体" w:hAnsi="宋体" w:cs="宋体"/>
                <w:color w:val="000000"/>
                <w:sz w:val="21"/>
                <w:szCs w:val="21"/>
              </w:rPr>
              <w:t>，可以</w:t>
            </w:r>
            <w:r>
              <w:rPr>
                <w:rFonts w:hint="eastAsia" w:ascii="宋体" w:hAnsi="宋体" w:cs="宋体"/>
                <w:sz w:val="21"/>
                <w:szCs w:val="21"/>
              </w:rPr>
              <w:t>满足</w:t>
            </w:r>
            <w:r>
              <w:rPr>
                <w:rFonts w:hint="eastAsia" w:ascii="宋体" w:hAnsi="宋体" w:cs="宋体"/>
                <w:sz w:val="21"/>
                <w:szCs w:val="21"/>
                <w:lang w:eastAsia="zh-CN"/>
              </w:rPr>
              <w:t>生产</w:t>
            </w:r>
            <w:r>
              <w:rPr>
                <w:rFonts w:hint="eastAsia" w:ascii="宋体" w:hAnsi="宋体" w:cs="宋体"/>
                <w:sz w:val="21"/>
                <w:szCs w:val="21"/>
              </w:rPr>
              <w:t>需要。</w:t>
            </w:r>
            <w:r>
              <w:rPr>
                <w:rFonts w:hint="eastAsia" w:ascii="宋体" w:hAnsi="宋体" w:cs="宋体"/>
                <w:sz w:val="21"/>
                <w:szCs w:val="21"/>
                <w:lang w:eastAsia="zh-CN"/>
              </w:rPr>
              <w:t>生产部</w:t>
            </w:r>
            <w:r>
              <w:rPr>
                <w:rFonts w:hint="eastAsia" w:ascii="宋体" w:hAnsi="宋体" w:cs="宋体"/>
                <w:sz w:val="21"/>
                <w:szCs w:val="21"/>
              </w:rPr>
              <w:t>对设备按月方式进行点检维护保养，并实施</w:t>
            </w:r>
            <w:r>
              <w:rPr>
                <w:rFonts w:hint="eastAsia" w:ascii="宋体" w:hAnsi="宋体" w:cs="宋体"/>
                <w:color w:val="000000"/>
                <w:sz w:val="21"/>
                <w:szCs w:val="21"/>
              </w:rPr>
              <w:t>。特种设备：</w:t>
            </w:r>
            <w:r>
              <w:rPr>
                <w:rFonts w:hint="eastAsia" w:ascii="宋体" w:hAnsi="宋体"/>
                <w:sz w:val="21"/>
                <w:szCs w:val="21"/>
              </w:rPr>
              <w:t>无</w:t>
            </w:r>
            <w:r>
              <w:rPr>
                <w:rFonts w:hint="eastAsia" w:ascii="宋体" w:hAnsi="宋体" w:cs="宋体"/>
                <w:color w:val="000000"/>
                <w:sz w:val="21"/>
                <w:szCs w:val="21"/>
              </w:rPr>
              <w:t>。公司未建立信息管理系统用于生产和服务。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cs="宋体"/>
                <w:sz w:val="21"/>
                <w:szCs w:val="21"/>
                <w:lang w:eastAsia="zh-CN"/>
              </w:rPr>
              <w:t>生产车间</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查《监视和测量设备一览表》生产车间及检验部门均按策划的要求配置了相应的检测设备，其中包括：电子台秤、电子拉力试验机、砂浆渗透仪、斯托默粘度计、旋转式粘度计、微卡仪等，抽在用检具的检定或校准证书，能提供有效的校准或检定证书。</w:t>
            </w:r>
            <w:r>
              <w:rPr>
                <w:rFonts w:hint="eastAsia" w:ascii="宋体" w:hAnsi="宋体" w:cs="宋体"/>
                <w:color w:val="000000"/>
                <w:sz w:val="21"/>
                <w:szCs w:val="21"/>
                <w:lang w:eastAsia="zh-CN"/>
              </w:rPr>
              <w:t>上次不符合情况未再出现。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w:t>
            </w:r>
            <w:r>
              <w:rPr>
                <w:rFonts w:hint="eastAsia" w:ascii="宋体" w:hAnsi="宋体" w:cs="宋体"/>
                <w:color w:val="000000"/>
                <w:sz w:val="21"/>
                <w:szCs w:val="21"/>
                <w:lang w:eastAsia="zh-CN"/>
              </w:rPr>
              <w:t>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产品质量</w:t>
            </w:r>
            <w:r>
              <w:rPr>
                <w:rFonts w:hint="eastAsia" w:ascii="宋体" w:hAnsi="宋体" w:cs="宋体"/>
                <w:color w:val="000000"/>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度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 w:val="21"/>
                <w:szCs w:val="21"/>
                <w:lang w:val="en-US" w:eastAsia="zh-CN"/>
              </w:rPr>
              <w:t>6</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6%</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w:t>
            </w:r>
            <w:r>
              <w:rPr>
                <w:rFonts w:hint="eastAsia" w:ascii="宋体" w:hAnsi="宋体" w:cs="宋体"/>
                <w:color w:val="000000" w:themeColor="text1"/>
                <w:sz w:val="21"/>
                <w:szCs w:val="21"/>
              </w:rPr>
              <w:t>，内审时间：2019年</w:t>
            </w:r>
            <w:r>
              <w:rPr>
                <w:rFonts w:hint="eastAsia" w:ascii="宋体" w:hAnsi="宋体" w:cs="宋体"/>
                <w:color w:val="000000" w:themeColor="text1"/>
                <w:sz w:val="21"/>
                <w:szCs w:val="21"/>
                <w:lang w:val="en-US" w:eastAsia="zh-CN"/>
              </w:rPr>
              <w:t>7</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10</w:t>
            </w:r>
            <w:r>
              <w:rPr>
                <w:rFonts w:hint="eastAsia" w:ascii="宋体" w:hAnsi="宋体" w:cs="宋体"/>
                <w:color w:val="000000" w:themeColor="text1"/>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themeColor="text1"/>
                <w:sz w:val="21"/>
                <w:szCs w:val="21"/>
                <w:lang w:eastAsia="zh-CN"/>
              </w:rPr>
              <w:t>技质</w:t>
            </w:r>
            <w:r>
              <w:rPr>
                <w:rFonts w:hint="eastAsia" w:ascii="宋体" w:hAnsi="宋体" w:cs="宋体"/>
                <w:color w:val="000000" w:themeColor="text1"/>
                <w:sz w:val="21"/>
                <w:szCs w:val="21"/>
              </w:rPr>
              <w:t>部标准</w:t>
            </w:r>
            <w:r>
              <w:rPr>
                <w:rFonts w:hint="eastAsia" w:ascii="宋体" w:hAnsi="宋体" w:cs="宋体"/>
                <w:color w:val="000000" w:themeColor="text1"/>
                <w:sz w:val="21"/>
                <w:szCs w:val="21"/>
                <w:lang w:val="en-US" w:eastAsia="zh-CN"/>
              </w:rPr>
              <w:t>8.7</w:t>
            </w:r>
            <w:r>
              <w:rPr>
                <w:rFonts w:hint="eastAsia" w:ascii="宋体" w:hAnsi="宋体" w:cs="宋体"/>
                <w:color w:val="000000" w:themeColor="text1"/>
                <w:sz w:val="21"/>
                <w:szCs w:val="21"/>
              </w:rPr>
              <w:t>条款，对</w:t>
            </w:r>
            <w:r>
              <w:rPr>
                <w:rFonts w:hint="eastAsia" w:ascii="宋体" w:hAnsi="宋体" w:cs="宋体"/>
                <w:color w:val="000000" w:themeColor="text1"/>
                <w:sz w:val="21"/>
                <w:szCs w:val="21"/>
                <w:lang w:eastAsia="zh-CN"/>
              </w:rPr>
              <w:t>不合格品未进行标识</w:t>
            </w:r>
            <w:r>
              <w:rPr>
                <w:rFonts w:hint="eastAsia" w:ascii="宋体" w:hAnsi="宋体" w:cs="宋体"/>
                <w:color w:val="000000" w:themeColor="text1"/>
                <w:sz w:val="21"/>
                <w:szCs w:val="21"/>
              </w:rPr>
              <w:t>的管理，针对该不符合项，已及时采取纠正措施后，经内审员验证关闭。内审的有效性需要改善。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w:t>
            </w:r>
            <w:r>
              <w:rPr>
                <w:rFonts w:hint="eastAsia" w:ascii="宋体" w:hAnsi="宋体" w:cs="宋体"/>
                <w:color w:val="000000" w:themeColor="text1"/>
                <w:sz w:val="21"/>
                <w:szCs w:val="21"/>
              </w:rPr>
              <w:t>、本次管理评审于2019.</w:t>
            </w:r>
            <w:r>
              <w:rPr>
                <w:rFonts w:hint="eastAsia" w:ascii="宋体" w:hAnsi="宋体" w:cs="宋体"/>
                <w:color w:val="000000" w:themeColor="text1"/>
                <w:sz w:val="21"/>
                <w:szCs w:val="21"/>
                <w:lang w:val="en-US" w:eastAsia="zh-CN"/>
              </w:rPr>
              <w:t>8</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 xml:space="preserve">由总经理主持完成、提供主要输入材料有各部门总结，输入信息基本充分和满足要求。输出见“管理评审报告”, </w:t>
            </w:r>
            <w:r>
              <w:rPr>
                <w:rFonts w:hint="eastAsia" w:ascii="宋体" w:hAnsi="宋体" w:cs="宋体"/>
                <w:color w:val="000000"/>
                <w:sz w:val="21"/>
                <w:szCs w:val="21"/>
              </w:rPr>
              <w:t>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7.1.5a）</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rFonts w:hint="eastAsia"/>
          <w:b/>
          <w:sz w:val="26"/>
          <w:szCs w:val="26"/>
        </w:rPr>
      </w:pPr>
    </w:p>
    <w:p>
      <w:pPr>
        <w:snapToGrid w:val="0"/>
        <w:spacing w:line="360" w:lineRule="auto"/>
        <w:rPr>
          <w:b/>
          <w:sz w:val="16"/>
          <w:szCs w:val="16"/>
        </w:rPr>
      </w:pPr>
      <w:r>
        <w:rPr>
          <w:rFonts w:hint="eastAsia"/>
          <w:b/>
          <w:sz w:val="26"/>
          <w:szCs w:val="26"/>
        </w:rPr>
        <w:t>八、本次审核不符合项</w:t>
      </w:r>
    </w:p>
    <w:p>
      <w:pPr>
        <w:snapToGrid w:val="0"/>
        <w:spacing w:line="360" w:lineRule="auto"/>
        <w:ind w:left="-211" w:leftChars="-88" w:firstLine="582" w:firstLineChars="223"/>
        <w:rPr>
          <w:rFonts w:ascii="宋体" w:hAnsi="宋体"/>
          <w:b/>
          <w:color w:val="000000" w:themeColor="text1"/>
          <w:szCs w:val="21"/>
          <w14:textFill>
            <w14:solidFill>
              <w14:schemeClr w14:val="tx1"/>
            </w14:solidFill>
          </w14:textFill>
        </w:rPr>
      </w:pPr>
      <w:r>
        <w:rPr>
          <w:rFonts w:hint="eastAsia"/>
          <w:b/>
          <w:color w:val="000000" w:themeColor="text1"/>
          <w:sz w:val="26"/>
          <w:szCs w:val="26"/>
          <w14:textFill>
            <w14:solidFill>
              <w14:schemeClr w14:val="tx1"/>
            </w14:solidFill>
          </w14:textFill>
        </w:rPr>
        <w:t>本次审核Q共开具不符合项报告项；其中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w:t>
      </w:r>
      <w:r>
        <w:rPr>
          <w:rFonts w:hint="eastAsia"/>
          <w:b/>
          <w:color w:val="000000" w:themeColor="text1"/>
          <w:sz w:val="26"/>
          <w:szCs w:val="26"/>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 xml:space="preserve">项。不符合项分布在 </w:t>
      </w:r>
      <w:r>
        <w:rPr>
          <w:rFonts w:hint="eastAsia"/>
          <w:b/>
          <w:color w:val="000000" w:themeColor="text1"/>
          <w:sz w:val="26"/>
          <w:szCs w:val="26"/>
          <w:lang w:eastAsia="zh-CN"/>
          <w14:textFill>
            <w14:solidFill>
              <w14:schemeClr w14:val="tx1"/>
            </w14:solidFill>
          </w14:textFill>
        </w:rPr>
        <w:t>供销</w:t>
      </w:r>
      <w:r>
        <w:rPr>
          <w:rFonts w:hint="eastAsia"/>
          <w:b/>
          <w:color w:val="000000" w:themeColor="text1"/>
          <w:sz w:val="26"/>
          <w:szCs w:val="26"/>
          <w14:textFill>
            <w14:solidFill>
              <w14:schemeClr w14:val="tx1"/>
            </w14:solidFill>
          </w14:textFill>
        </w:rPr>
        <w:t>部 部门8.</w:t>
      </w:r>
      <w:r>
        <w:rPr>
          <w:rFonts w:hint="eastAsia"/>
          <w:b/>
          <w:color w:val="000000" w:themeColor="text1"/>
          <w:sz w:val="26"/>
          <w:szCs w:val="26"/>
          <w:lang w:val="en-US" w:eastAsia="zh-CN"/>
          <w14:textFill>
            <w14:solidFill>
              <w14:schemeClr w14:val="tx1"/>
            </w14:solidFill>
          </w14:textFill>
        </w:rPr>
        <w:t>4</w:t>
      </w:r>
      <w:r>
        <w:rPr>
          <w:rFonts w:hint="eastAsia"/>
          <w:b/>
          <w:color w:val="000000" w:themeColor="text1"/>
          <w:sz w:val="26"/>
          <w:szCs w:val="26"/>
          <w14:textFill>
            <w14:solidFill>
              <w14:schemeClr w14:val="tx1"/>
            </w14:solidFill>
          </w14:textFill>
        </w:rPr>
        <w:t>.</w:t>
      </w:r>
      <w:r>
        <w:rPr>
          <w:rFonts w:hint="eastAsia"/>
          <w:b/>
          <w:color w:val="000000" w:themeColor="text1"/>
          <w:sz w:val="26"/>
          <w:szCs w:val="26"/>
          <w:lang w:val="en-US" w:eastAsia="zh-CN"/>
          <w14:textFill>
            <w14:solidFill>
              <w14:schemeClr w14:val="tx1"/>
            </w14:solidFill>
          </w14:textFill>
        </w:rPr>
        <w:t>1</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重庆尚久实业有限公司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1"/>
          <w:szCs w:val="22"/>
        </w:rPr>
      </w:pPr>
      <w:r>
        <w:rPr>
          <w:rFonts w:hint="eastAsia"/>
          <w:b/>
          <w:sz w:val="26"/>
          <w:szCs w:val="26"/>
        </w:rPr>
        <w:t>十一、</w:t>
      </w:r>
      <w:r>
        <w:rPr>
          <w:rFonts w:hint="eastAsia"/>
          <w:b/>
          <w:sz w:val="21"/>
          <w:szCs w:val="22"/>
        </w:rPr>
        <w:t>任何影响审核方案的重要事项：</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2019年11月14日</w:t>
      </w:r>
    </w:p>
    <w:p>
      <w:pPr>
        <w:snapToGrid w:val="0"/>
        <w:spacing w:line="280" w:lineRule="exact"/>
        <w:ind w:firstLine="7830" w:firstLineChars="3000"/>
        <w:rPr>
          <w:rFonts w:hint="eastAsia"/>
          <w:b/>
          <w:sz w:val="26"/>
          <w:szCs w:val="26"/>
        </w:rPr>
      </w:pPr>
    </w:p>
    <w:p>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rFonts w:hint="eastAsia"/>
          <w:b/>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1.</w:t>
      </w:r>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QM</w:t>
      </w:r>
      <w:r>
        <w:rPr>
          <w:rFonts w:hint="eastAsia"/>
          <w:b/>
          <w:color w:val="000000" w:themeColor="text1"/>
          <w:sz w:val="21"/>
          <w:szCs w:val="21"/>
          <w:lang w:eastAsia="zh-CN"/>
          <w14:textFill>
            <w14:solidFill>
              <w14:schemeClr w14:val="tx1"/>
            </w14:solidFill>
          </w14:textFill>
        </w:rPr>
        <w:t>S (</w:t>
      </w:r>
      <w:r>
        <w:rPr>
          <w:rFonts w:hint="eastAsia"/>
          <w:b/>
          <w:color w:val="000000" w:themeColor="text1"/>
          <w:sz w:val="21"/>
          <w:szCs w:val="21"/>
          <w:lang w:val="en-US" w:eastAsia="zh-CN"/>
          <w14:textFill>
            <w14:solidFill>
              <w14:schemeClr w14:val="tx1"/>
            </w14:solidFill>
          </w14:textFill>
        </w:rPr>
        <w:t>1</w:t>
      </w:r>
      <w:r>
        <w:rPr>
          <w:rFonts w:hint="eastAsia"/>
          <w:b/>
          <w:color w:val="000000" w:themeColor="text1"/>
          <w:sz w:val="21"/>
          <w:szCs w:val="21"/>
          <w:lang w:eastAsia="zh-CN"/>
          <w14:textFill>
            <w14:solidFill>
              <w14:schemeClr w14:val="tx1"/>
            </w14:solidFill>
          </w14:textFill>
        </w:rPr>
        <w:t>个一般不符合，()个严重不符合</w:t>
      </w:r>
      <w:bookmarkStart w:id="34" w:name="_GoBack"/>
      <w:bookmarkEnd w:id="34"/>
      <w:r>
        <w:rPr>
          <w:rFonts w:hint="eastAsia"/>
          <w:b/>
          <w:color w:val="000000" w:themeColor="text1"/>
          <w:sz w:val="21"/>
          <w:szCs w:val="21"/>
          <w:lang w:eastAsia="zh-CN"/>
          <w14:textFill>
            <w14:solidFill>
              <w14:schemeClr w14:val="tx1"/>
            </w14:solidFill>
          </w14:textFill>
        </w:rPr>
        <w:t>，□验证合格□仍有问题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rPr>
          <w:rFonts w:hint="eastAsia"/>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rPr>
          <w:b/>
          <w:sz w:val="21"/>
          <w:szCs w:val="21"/>
          <w:u w:val="single"/>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 xml:space="preserve">   年   月   日</w:t>
      </w:r>
    </w:p>
    <w:p>
      <w:pPr>
        <w:tabs>
          <w:tab w:val="left" w:pos="6880"/>
          <w:tab w:val="left" w:pos="7740"/>
          <w:tab w:val="left" w:pos="8385"/>
        </w:tabs>
        <w:snapToGrid w:val="0"/>
        <w:spacing w:before="163" w:beforeLines="50"/>
        <w:ind w:firstLine="723" w:firstLineChars="343"/>
        <w:rPr>
          <w:rFonts w:hint="eastAsia" w:eastAsia="宋体"/>
          <w:b/>
          <w:sz w:val="21"/>
          <w:szCs w:val="21"/>
          <w:lang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hint="eastAsia" w:ascii="方正仿宋简体" w:eastAsia="方正仿宋简体"/>
          <w:b/>
          <w:szCs w:val="22"/>
        </w:rPr>
      </w:pPr>
      <w:r>
        <w:rPr>
          <w:rFonts w:hint="eastAsia" w:ascii="方正仿宋简体" w:eastAsia="方正仿宋简体"/>
          <w:b/>
        </w:rPr>
        <w:t>十九、</w:t>
      </w:r>
      <w:r>
        <w:rPr>
          <w:rFonts w:hint="eastAsia" w:ascii="方正仿宋简体" w:eastAsia="方正仿宋简体"/>
          <w:b/>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92776705"/>
    <w:multiLevelType w:val="singleLevel"/>
    <w:tmpl w:val="92776705"/>
    <w:lvl w:ilvl="0" w:tentative="0">
      <w:start w:val="4"/>
      <w:numFmt w:val="chineseCounting"/>
      <w:suff w:val="nothing"/>
      <w:lvlText w:val="%1、"/>
      <w:lvlJc w:val="left"/>
      <w:rPr>
        <w:rFonts w:hint="eastAsia"/>
      </w:rPr>
    </w:lvl>
  </w:abstractNum>
  <w:abstractNum w:abstractNumId="2">
    <w:nsid w:val="A928A9F1"/>
    <w:multiLevelType w:val="singleLevel"/>
    <w:tmpl w:val="A928A9F1"/>
    <w:lvl w:ilvl="0" w:tentative="0">
      <w:start w:val="1"/>
      <w:numFmt w:val="chineseCounting"/>
      <w:suff w:val="nothing"/>
      <w:lvlText w:val="%1、"/>
      <w:lvlJc w:val="left"/>
      <w:rPr>
        <w:rFonts w:hint="eastAsia"/>
      </w:rPr>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1D578D1D"/>
    <w:multiLevelType w:val="singleLevel"/>
    <w:tmpl w:val="1D578D1D"/>
    <w:lvl w:ilvl="0" w:tentative="0">
      <w:start w:val="8"/>
      <w:numFmt w:val="decimal"/>
      <w:suff w:val="space"/>
      <w:lvlText w:val="%1."/>
      <w:lvlJc w:val="left"/>
    </w:lvl>
  </w:abstractNum>
  <w:abstractNum w:abstractNumId="6">
    <w:nsid w:val="1EEBFF49"/>
    <w:multiLevelType w:val="singleLevel"/>
    <w:tmpl w:val="1EEBFF49"/>
    <w:lvl w:ilvl="0" w:tentative="0">
      <w:start w:val="2"/>
      <w:numFmt w:val="decimal"/>
      <w:lvlText w:val="%1."/>
      <w:lvlJc w:val="left"/>
      <w:pPr>
        <w:tabs>
          <w:tab w:val="left" w:pos="312"/>
        </w:tabs>
      </w:pPr>
    </w:lvl>
  </w:abstractNum>
  <w:abstractNum w:abstractNumId="7">
    <w:nsid w:val="403F5D3A"/>
    <w:multiLevelType w:val="singleLevel"/>
    <w:tmpl w:val="403F5D3A"/>
    <w:lvl w:ilvl="0" w:tentative="0">
      <w:start w:val="6"/>
      <w:numFmt w:val="decimal"/>
      <w:suff w:val="space"/>
      <w:lvlText w:val="%1."/>
      <w:lvlJc w:val="left"/>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2"/>
  </w:num>
  <w:num w:numId="2">
    <w:abstractNumId w:val="1"/>
  </w:num>
  <w:num w:numId="3">
    <w:abstractNumId w:val="9"/>
  </w:num>
  <w:num w:numId="4">
    <w:abstractNumId w:val="3"/>
  </w:num>
  <w:num w:numId="5">
    <w:abstractNumId w:val="5"/>
  </w:num>
  <w:num w:numId="6">
    <w:abstractNumId w:val="6"/>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BC042EC"/>
    <w:rsid w:val="1039128E"/>
    <w:rsid w:val="1ED80DA3"/>
    <w:rsid w:val="1F2F4B79"/>
    <w:rsid w:val="21626928"/>
    <w:rsid w:val="23B62614"/>
    <w:rsid w:val="2CAB4A06"/>
    <w:rsid w:val="2D0471C3"/>
    <w:rsid w:val="2E122E87"/>
    <w:rsid w:val="2F562F50"/>
    <w:rsid w:val="415865AD"/>
    <w:rsid w:val="45F53D80"/>
    <w:rsid w:val="72750A6C"/>
    <w:rsid w:val="7BB71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5</TotalTime>
  <ScaleCrop>false</ScaleCrop>
  <LinksUpToDate>false</LinksUpToDate>
  <CharactersWithSpaces>4387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2019-11-14T07:17:36Z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