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重庆大时代建筑设计有限公司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技术工程部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2021年8月23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宋体" w:hAnsi="宋体" w:cs="Times New Roman"/>
                <w:kern w:val="2"/>
                <w:sz w:val="21"/>
                <w:szCs w:val="21"/>
                <w:lang w:val="en-US" w:eastAsia="zh-CN" w:bidi="ar-SA"/>
              </w:rPr>
              <w:t>查见“重庆市综合能源（电力）”项目设计资料，施工图设计评审中提出，施工图总图环境部分未见围墙做法大样</w:t>
            </w:r>
            <w:r>
              <w:rPr>
                <w:rFonts w:hint="eastAsia" w:ascii="宋体" w:hAnsi="宋体" w:eastAsia="宋体" w:cs="Times New Roman"/>
                <w:kern w:val="2"/>
                <w:sz w:val="21"/>
                <w:szCs w:val="21"/>
                <w:lang w:val="en-US" w:eastAsia="zh-CN" w:bidi="ar-SA"/>
              </w:rPr>
              <w:t>。但审核现场不能出示实施该次不合格处置后保留处置记录的成文信息。不符合ISO 9001:2015标准8.7条款 “组织应保留下列成文信息：a）描述不合格；b）描述所采取的措施”。</w:t>
            </w: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8.7</w:t>
            </w:r>
            <w:r>
              <w:rPr>
                <w:rFonts w:hint="eastAsia" w:ascii="宋体" w:hAnsi="宋体"/>
                <w:b/>
                <w:sz w:val="22"/>
                <w:szCs w:val="22"/>
              </w:rPr>
              <w:t xml:space="preserve"> 条款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2336" behindDoc="0" locked="0" layoutInCell="1" allowOverlap="1">
                  <wp:simplePos x="0" y="0"/>
                  <wp:positionH relativeFrom="column">
                    <wp:posOffset>3211195</wp:posOffset>
                  </wp:positionH>
                  <wp:positionV relativeFrom="paragraph">
                    <wp:posOffset>53975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1496695</wp:posOffset>
                  </wp:positionH>
                  <wp:positionV relativeFrom="paragraph">
                    <wp:posOffset>15875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方正仿宋简体" w:eastAsia="方正仿宋简体"/>
                <w:b/>
                <w:sz w:val="24"/>
              </w:rPr>
              <w:t xml:space="preserve">审核员：  </w:t>
            </w:r>
            <w:r>
              <w:drawing>
                <wp:inline distT="0" distB="0" distL="114300" distR="114300">
                  <wp:extent cx="600075" cy="325755"/>
                  <wp:effectExtent l="0" t="0" r="9525" b="9525"/>
                  <wp:docPr id="44" name="图片 44" descr="5f76363c2f0bb71a151268c1f15a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f76363c2f0bb71a151268c1f15a8cb"/>
                          <pic:cNvPicPr>
                            <a:picLocks noChangeAspect="1"/>
                          </pic:cNvPicPr>
                        </pic:nvPicPr>
                        <pic:blipFill>
                          <a:blip r:embed="rId9"/>
                          <a:stretch>
                            <a:fillRect/>
                          </a:stretch>
                        </pic:blipFill>
                        <pic:spPr>
                          <a:xfrm>
                            <a:off x="0" y="0"/>
                            <a:ext cx="600075" cy="325755"/>
                          </a:xfrm>
                          <a:prstGeom prst="rect">
                            <a:avLst/>
                          </a:prstGeom>
                        </pic:spPr>
                      </pic:pic>
                    </a:graphicData>
                  </a:graphic>
                </wp:inline>
              </w:drawing>
            </w:r>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2021年8月20日</w:t>
            </w:r>
            <w:r>
              <w:rPr>
                <w:rFonts w:hint="eastAsia" w:ascii="方正仿宋简体" w:eastAsia="方正仿宋简体"/>
                <w:b/>
                <w:sz w:val="24"/>
              </w:rPr>
              <w:t xml:space="preserve">     日  期：</w:t>
            </w:r>
            <w:r>
              <w:rPr>
                <w:rFonts w:hint="eastAsia" w:ascii="方正仿宋简体" w:eastAsia="方正仿宋简体"/>
                <w:b/>
                <w:sz w:val="24"/>
                <w:lang w:val="en-US" w:eastAsia="zh-CN"/>
              </w:rPr>
              <w:t>2021年8月20日</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bookmarkStart w:id="13" w:name="_GoBack"/>
            <w:bookmarkEnd w:id="13"/>
            <w:r>
              <w:rPr>
                <w:rFonts w:hint="eastAsia" w:ascii="方正仿宋简体" w:eastAsia="方正仿宋简体"/>
                <w:b/>
                <w:sz w:val="24"/>
              </w:rPr>
              <w:t>日  期：</w:t>
            </w:r>
            <w:r>
              <w:rPr>
                <w:rFonts w:hint="eastAsia" w:ascii="方正仿宋简体" w:eastAsia="方正仿宋简体"/>
                <w:b/>
                <w:sz w:val="24"/>
                <w:lang w:val="en-US" w:eastAsia="zh-CN"/>
              </w:rPr>
              <w:t>2021年8月20日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1304D"/>
    <w:rsid w:val="15380786"/>
    <w:rsid w:val="48262E1C"/>
    <w:rsid w:val="53732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2021-08-20T07:50:26Z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