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0796-2021-QEO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山西佳美医疗设备有限公司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周涛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91140100731937411P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Q:25,E:25,O:25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GB" w:eastAsia="zh-CN"/>
              </w:rPr>
            </w:pPr>
            <w:bookmarkStart w:id="17" w:name="组织名称Add1"/>
            <w:r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  <w:t>山西佳美医疗设备有限公司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bookmarkStart w:id="18" w:name="审核范围"/>
            <w:r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  <w:t>Q：洗涤（湿洗）服务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  <w:t>E：洗涤（湿洗）服务所涉及场所的相关环境管理活动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  <w:t>O：洗涤（湿洗）服务所涉及场所的相关职业健康安全管理活动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bookmarkStart w:id="19" w:name="注册地址"/>
            <w:r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GB" w:eastAsia="zh-CN"/>
              </w:rPr>
              <w:t>山西省太原市万柏林区晋祠路一段86号绿地中央广场A座28层12号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GB" w:eastAsia="zh-CN"/>
              </w:rPr>
            </w:pPr>
            <w:bookmarkStart w:id="20" w:name="办公地址"/>
            <w:r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GB" w:eastAsia="zh-CN"/>
              </w:rPr>
              <w:t>山西省太原市万柏林区晋祠路一段86号绿地中央广场A座28层12号</w:t>
            </w:r>
            <w:bookmarkEnd w:id="20"/>
          </w:p>
          <w:p>
            <w:pPr>
              <w:snapToGrid w:val="0"/>
              <w:spacing w:line="0" w:lineRule="atLeast"/>
              <w:jc w:val="left"/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  <w:t>2、山西综改示范区太原阳曲园区新赵路107号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</w:t>
            </w:r>
            <w:bookmarkStart w:id="21" w:name="_GoBack"/>
            <w:bookmarkEnd w:id="2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E3085B"/>
    <w:rsid w:val="294E3E8F"/>
    <w:rsid w:val="4C886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2021-09-17T01:26:55Z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2052-11.1.0.10667</vt:lpwstr>
  </property>
</Properties>
</file>