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640"/>
        <w:gridCol w:w="1078"/>
        <w:gridCol w:w="1078"/>
        <w:gridCol w:w="464"/>
        <w:gridCol w:w="462"/>
        <w:gridCol w:w="1936"/>
        <w:gridCol w:w="724"/>
        <w:gridCol w:w="721"/>
        <w:gridCol w:w="19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0" w:type="auto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0" w:type="auto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山西佳美医疗设备有限公司</w:t>
            </w:r>
            <w:bookmarkEnd w:id="7"/>
          </w:p>
        </w:tc>
        <w:tc>
          <w:tcPr>
            <w:tcW w:w="0" w:type="auto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0" w:type="auto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Q：39.19.01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E：39.19.01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O：39.19.01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杨思雨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Q：39.19.01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E：39.19.01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O：39.19.01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涛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刘红杰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0" w:type="auto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0" w:type="auto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120650</wp:posOffset>
                  </wp:positionV>
                  <wp:extent cx="4397375" cy="4996815"/>
                  <wp:effectExtent l="0" t="0" r="9525" b="6985"/>
                  <wp:wrapNone/>
                  <wp:docPr id="1" name="图片 2" descr="162686183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1626861837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7375" cy="499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righ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righ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righ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righ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righ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righ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righ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righ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righ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1" w:hRule="atLeast"/>
          <w:jc w:val="center"/>
        </w:trPr>
        <w:tc>
          <w:tcPr>
            <w:tcW w:w="0" w:type="auto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0" w:type="auto"/>
            <w:gridSpan w:val="8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关键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控制措施：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1.分拣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（1）将各医院及同一医院的疑似感染风险的被服分拣分类。（2）将一般破损和应当报废处理的被服分拣开。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2.预处理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（1）将有感染风险的被服投入专门消毒浸泡池浸泡。（2）将一般科室无风险的被服投人预洗浸泡池浸泡。（3）手术室被服单独浸泡（主要为去除血污等）。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3.预洗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（1）将浸泡结束的被服分别按类别投入各类预洗设备中进行清洗。（2）专门对重点污渍进行单独处理。（3）经预洗后的被服经初步脱水后，转入正式清洗设备进行清洗。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4.清洗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（1）先投入清洗被服，关闭清洗设备的舱门并确定完好。（2）注人混有清洗剂的清洗液。（3）接通蒸汽，给清洗液加温至规定温度;启动设备进行清洗。（4）清洗结束后应停止设备运行并开始排水;排水结束后启动高速脱水。（5）必要时重复以上作业流程（一般清洗过程不得少于2遍）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5.漂洗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（1）漂洗过程与清洗过程相同。（2）漂洗过程中应检查被服的酸碱度，并投入适量中和剂、柔顺剂。（3）白色被服可适量添加提亮的药剂;过水漂洗过程不得少于2次，宜3次以上;每次漂洗必须进行水分脱干。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6.烘干、整平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（1）清洗干净的被服应手动或自动投入蒸汽型整烫设备进行烘干和整烫。（2）烘干整烫分拣时可继续观察被服如下事项并处理：破损情况，对破损的被服应进行分拣，进行必要的缝补等处置;洁净度检查，发现未清洗干净的，应立即分拣出，并重新投入清洗。（3）经烘干、整烫后的被服应立即投入折叠，并按类别依次堆放整理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7.分类、打包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（1）经折叠后的被服应根据所属医院及科室等信息进行分类。（2）根据分类后的情况或依据回收信息进行分类打包。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8.被服洗涤过程中的注意事项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：（1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）凡有血污的被服应使用低温水进行处理，忌用热水。（2）凡是用瓢水进行参与清洗的，应主要防止酸度偏高，应进行必要的酸碱中和处理。（3）清洗过程当中各类型的被服应分别清洗。（4）清洗过程当中清洁物和污染物不得同区存放，不得同途径进出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需确认的过程：洗涤服务过程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0" w:type="auto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0" w:type="auto"/>
            <w:gridSpan w:val="8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重要环境因素：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GB"/>
              </w:rPr>
              <w:t>设备运转过程：噪声；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GB"/>
              </w:rPr>
              <w:t>水耗、电耗、能源资源消耗。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GB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废气的排放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固废排放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GB"/>
              </w:rPr>
              <w:t>环境影响：噪声污染、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空气污染；土地污染；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GB"/>
              </w:rPr>
              <w:t>能源和天然资源的枯竭。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GB"/>
              </w:rPr>
              <w:t>控制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措施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GB"/>
              </w:rPr>
              <w:t>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GB"/>
              </w:rPr>
              <w:t>制订相关管理程序，如节能降耗管理程序、固体废弃物管理程序、噪声控制程序、污水排放控制程序、火灾应急预案。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GB"/>
              </w:rPr>
              <w:t>废水：排入生活管网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GB"/>
              </w:rPr>
              <w:t>噪声：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对产噪设备进行减震隔声处理</w:t>
            </w:r>
            <w:r>
              <w:rPr>
                <w:rFonts w:hint="eastAsia" w:ascii="宋体" w:hAnsi="宋体"/>
                <w:szCs w:val="21"/>
              </w:rPr>
              <w:t>；按期进行设备维护，定期进行厂界噪音监测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GB"/>
              </w:rPr>
              <w:t>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GB"/>
              </w:rPr>
              <w:t>固废：</w:t>
            </w:r>
            <w:r>
              <w:rPr>
                <w:rFonts w:hint="eastAsia" w:ascii="宋体" w:hAnsi="宋体"/>
                <w:szCs w:val="21"/>
              </w:rPr>
              <w:t>设置固废分类存放区，一般固废由环卫统一处理，废墨盒等由供应商回收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危险废物交有资质单位处理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GB"/>
              </w:rPr>
              <w:t>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GB"/>
              </w:rPr>
              <w:t>火灾：制定程序，应急预案，对相关人员进行消防的培训、教育，定期检查消防设备，定期演习。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GB"/>
              </w:rPr>
              <w:t>能源资源的消耗：日常节水／节电，纸张双面使用。实施入库和出库核验，保证入出基本一 致，如有浪费，将实施相应的有效处理。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0" w:type="auto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0" w:type="auto"/>
            <w:gridSpan w:val="8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不可接受风险的为危险</w:t>
            </w:r>
            <w:r>
              <w:rPr>
                <w:rFonts w:hint="eastAsia" w:ascii="宋体" w:hAnsi="宋体" w:cs="Arial"/>
                <w:sz w:val="18"/>
                <w:szCs w:val="18"/>
              </w:rPr>
              <w:t>源：</w:t>
            </w:r>
          </w:p>
          <w:p>
            <w:pPr>
              <w:spacing w:line="240" w:lineRule="exact"/>
              <w:jc w:val="left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触电、机械运转噪声导致听力下降、生产的机械伤害。火灾爆炸</w:t>
            </w:r>
          </w:p>
          <w:p>
            <w:pPr>
              <w:spacing w:line="240" w:lineRule="exact"/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危险源控制要求：</w:t>
            </w:r>
          </w:p>
          <w:p>
            <w:pPr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制定相应的噪声控制管理规定、危险废弃物处理管理规定、交通安全管理规定、触电应急预案、安全事故救援</w:t>
            </w:r>
            <w:r>
              <w:rPr>
                <w:rFonts w:hint="eastAsia" w:ascii="宋体" w:hAnsi="宋体" w:eastAsia="宋体" w:cs="Arial"/>
                <w:sz w:val="18"/>
                <w:szCs w:val="18"/>
              </w:rPr>
              <w:t>预案、火灾爆炸应急预案、触电应急预案、突发性停电应急预案、加强员工的消防安全识培训、定期组织防火防爆演习</w:t>
            </w: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z w:val="18"/>
                <w:szCs w:val="18"/>
              </w:rPr>
              <w:t>发放劳保用品，设备设施定期维护，进行安全培训，定期检查设备及劳保用品佩戴情况</w:t>
            </w:r>
            <w:r>
              <w:rPr>
                <w:rFonts w:hint="eastAsia" w:ascii="宋体" w:hAnsi="宋体" w:eastAsia="宋体" w:cs="Arial"/>
                <w:sz w:val="18"/>
                <w:szCs w:val="18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0" w:type="auto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  <w:bookmarkStart w:id="10" w:name="_GoBack"/>
            <w:bookmarkEnd w:id="10"/>
          </w:p>
        </w:tc>
        <w:tc>
          <w:tcPr>
            <w:tcW w:w="0" w:type="auto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0" w:type="auto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0" w:type="auto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0" w:type="auto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0" w:type="auto"/>
            <w:gridSpan w:val="8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涉及的相关法律法规及标准：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WS/T 508-2016医院医用织物洗涤消毒技术规范 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GB 15982-2012医院消毒卫生标准 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GB 15979-2002一次性使用卫生用品卫生标准 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GB 7918.5-1987 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化妆品微生物标准检验方法 金黄色葡萄球菌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GB/T7573-2009纺织品 水萃取液PH值的测定 </w:t>
            </w:r>
          </w:p>
          <w:p>
            <w:pPr>
              <w:numPr>
                <w:ilvl w:val="0"/>
                <w:numId w:val="0"/>
              </w:numPr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SB/T 10989-2013衣物洗涤质量要求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0" w:type="auto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0" w:type="auto"/>
            <w:gridSpan w:val="8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洗涤质量标准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1.外形：基本保持原有风格，无明显变形。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2.外观：整洁美观，各部位自然平服、无新增褶皱、亮光、拉毛、起球、损伤。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3.附件齐全，原有褶骨位置正确不偏离。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4.色泽：颜色和光泽基本与原色一致，无明显掉色、无变色、无串色、无搭色，无花䓘。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5.气味：无异味。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6.手感：基本保持原有手感的柔软、弹性。表面滑爽无黏腻感。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7.洁净度：整体洁净、透亮、无残留洗涤剂痕迹、无污渍（顽固性污渍除外）。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0" w:type="auto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0" w:type="auto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0" w:type="auto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杨思雨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0" w:type="auto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0" w:type="auto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周涛</w:t>
            </w:r>
            <w:bookmarkEnd w:id="9"/>
          </w:p>
        </w:tc>
        <w:tc>
          <w:tcPr>
            <w:tcW w:w="0" w:type="auto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0" w:type="auto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2021.8.26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_x0000_s4097" o:spid="_x0000_s4097" o:spt="202" type="#_x0000_t202" style="position:absolute;left:0pt;margin-left:348.4pt;margin-top:11.35pt;height:20.2pt;width:109.3pt;z-index:251660288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4098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D9F7E63"/>
    <w:rsid w:val="58220B81"/>
    <w:rsid w:val="66D706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2021-08-26T02:10:49Z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2052-11.1.0.10667</vt:lpwstr>
  </property>
</Properties>
</file>