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 xml:space="preserve">             管理体系审核记录表</w:t>
      </w:r>
    </w:p>
    <w:tbl>
      <w:tblPr>
        <w:tblStyle w:val="1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主管领导/陪同人员：</w:t>
            </w:r>
            <w:r>
              <w:rPr>
                <w:rFonts w:hint="eastAsia"/>
                <w:szCs w:val="21"/>
                <w:lang w:val="zh-CN"/>
              </w:rPr>
              <w:t>候俊杰/冯春兰</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审核时间：2021年8月21日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审核条款：4.1-4.4，5.1-6.3，7.1.1，9.1.1，9.3，10.1，10.3</w:t>
            </w:r>
            <w:r>
              <w:rPr>
                <w:szCs w:val="21"/>
              </w:rPr>
              <w:t xml:space="preserve"> </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hint="eastAsia" w:ascii="宋体" w:hAnsi="宋体"/>
                <w:szCs w:val="21"/>
              </w:rPr>
              <w:t>查看营业执照原件：</w:t>
            </w:r>
          </w:p>
          <w:p>
            <w:pPr>
              <w:spacing w:line="276" w:lineRule="auto"/>
              <w:jc w:val="left"/>
              <w:rPr>
                <w:rFonts w:ascii="宋体" w:hAnsi="宋体"/>
                <w:szCs w:val="21"/>
              </w:rPr>
            </w:pPr>
            <w:r>
              <w:rPr>
                <w:rFonts w:ascii="宋体" w:hAnsi="宋体"/>
                <w:szCs w:val="21"/>
              </w:rPr>
              <w:t>营业执照</w:t>
            </w:r>
            <w:r>
              <w:rPr>
                <w:rFonts w:hint="eastAsia" w:ascii="宋体" w:hAnsi="宋体"/>
                <w:szCs w:val="21"/>
              </w:rPr>
              <w:t>（92110102MA00LY7F1E）   成立日期：2008年8月27日     有效期；长期</w:t>
            </w:r>
          </w:p>
          <w:p>
            <w:pPr>
              <w:rPr>
                <w:rFonts w:ascii="宋体" w:hAnsi="宋体"/>
                <w:szCs w:val="21"/>
              </w:rPr>
            </w:pPr>
            <w:r>
              <w:rPr>
                <w:rFonts w:hint="eastAsia" w:ascii="宋体" w:hAnsi="宋体"/>
                <w:szCs w:val="21"/>
              </w:rPr>
              <w:t>认证范围在经营范围内，符合要求。</w:t>
            </w:r>
          </w:p>
          <w:p>
            <w:pPr>
              <w:rPr>
                <w:rFonts w:ascii="宋体" w:hAnsi="宋体"/>
                <w:szCs w:val="21"/>
              </w:rPr>
            </w:pPr>
          </w:p>
          <w:p>
            <w:pPr>
              <w:rPr>
                <w:rFonts w:ascii="宋体" w:hAnsi="宋体"/>
                <w:szCs w:val="21"/>
              </w:rPr>
            </w:pPr>
            <w:r>
              <w:rPr>
                <w:rFonts w:ascii="宋体" w:hAnsi="宋体"/>
                <w:szCs w:val="21"/>
              </w:rPr>
              <w:t>印刷经营许可证</w:t>
            </w:r>
          </w:p>
          <w:p>
            <w:pPr>
              <w:rPr>
                <w:rFonts w:ascii="宋体" w:hAnsi="宋体"/>
                <w:szCs w:val="21"/>
              </w:rPr>
            </w:pPr>
            <w:r>
              <w:rPr>
                <w:rFonts w:hint="eastAsia" w:ascii="宋体" w:hAnsi="宋体"/>
                <w:szCs w:val="21"/>
              </w:rPr>
              <w:t>京 印字TTTTST20212361号    有效期至：2022年5月13日</w:t>
            </w:r>
          </w:p>
          <w:p>
            <w:pPr>
              <w:rPr>
                <w:rFonts w:ascii="宋体" w:hAnsi="宋体"/>
                <w:szCs w:val="21"/>
              </w:rPr>
            </w:pPr>
            <w:r>
              <w:rPr>
                <w:rFonts w:hint="eastAsia" w:ascii="宋体" w:hAnsi="宋体"/>
                <w:szCs w:val="21"/>
              </w:rPr>
              <w:t>经营范围：以数字印刷方式从事出版物、包装装潢印刷品和其他印刷品的印刷</w:t>
            </w:r>
          </w:p>
          <w:p>
            <w:pPr>
              <w:rPr>
                <w:szCs w:val="21"/>
              </w:rPr>
            </w:pPr>
            <w:r>
              <w:rPr>
                <w:rFonts w:hint="eastAsia"/>
                <w:szCs w:val="21"/>
              </w:rPr>
              <w:t>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组织及其环境</w:t>
            </w:r>
          </w:p>
          <w:p>
            <w:pPr>
              <w:rPr>
                <w:szCs w:val="21"/>
              </w:rPr>
            </w:pPr>
            <w:r>
              <w:rPr>
                <w:rFonts w:hint="eastAsia"/>
                <w:szCs w:val="21"/>
              </w:rPr>
              <w:t>风险与机遇控制</w:t>
            </w:r>
          </w:p>
        </w:tc>
        <w:tc>
          <w:tcPr>
            <w:tcW w:w="960" w:type="dxa"/>
            <w:vAlign w:val="center"/>
          </w:tcPr>
          <w:p>
            <w:pPr>
              <w:rPr>
                <w:szCs w:val="21"/>
              </w:rPr>
            </w:pPr>
            <w:r>
              <w:rPr>
                <w:szCs w:val="21"/>
              </w:rPr>
              <w:t>4.1</w:t>
            </w:r>
          </w:p>
          <w:p>
            <w:pPr>
              <w:rPr>
                <w:szCs w:val="21"/>
              </w:rPr>
            </w:pPr>
            <w:r>
              <w:rPr>
                <w:rFonts w:hint="eastAsia"/>
                <w:szCs w:val="21"/>
              </w:rPr>
              <w:t>6.1</w:t>
            </w:r>
          </w:p>
        </w:tc>
        <w:tc>
          <w:tcPr>
            <w:tcW w:w="10004" w:type="dxa"/>
            <w:vAlign w:val="center"/>
          </w:tcPr>
          <w:p>
            <w:r>
              <w:rPr>
                <w:rFonts w:hint="eastAsia"/>
              </w:rPr>
              <w:t>总经理：</w:t>
            </w:r>
            <w:r>
              <w:rPr>
                <w:rFonts w:hint="eastAsia"/>
                <w:lang w:val="zh-CN"/>
              </w:rPr>
              <w:t>候俊杰</w:t>
            </w:r>
            <w:r>
              <w:rPr>
                <w:rFonts w:hint="eastAsia"/>
              </w:rPr>
              <w:t xml:space="preserve">     人员状况：20 </w:t>
            </w:r>
          </w:p>
          <w:p>
            <w:r>
              <w:rPr>
                <w:rFonts w:hint="eastAsia"/>
              </w:rPr>
              <w:t>现场沟通组织情况：企业于2008年8月成立，一直从事印刷业务，这两年因疫情原因，业绩受到一定影响。</w:t>
            </w:r>
          </w:p>
          <w:p>
            <w:r>
              <w:rPr>
                <w:rFonts w:hint="eastAsia"/>
              </w:rPr>
              <w:t>公司通过多种来源获得内外部因素的信息，包括国家和国际新闻、网站、行业协会等。</w:t>
            </w:r>
          </w:p>
          <w:p>
            <w:r>
              <w:rPr>
                <w:rFonts w:hint="eastAsia"/>
              </w:rPr>
              <w:t>管理层识别、确定了与战略、目标相关、影响实现管理体系预期结果的内、外部因素，并且实时关注、评审不断变化的内外部信息。</w:t>
            </w:r>
          </w:p>
          <w:p>
            <w:r>
              <w:rPr>
                <w:rFonts w:hint="eastAsia"/>
              </w:rPr>
              <w:t>提供内外部环境进行分析及风险分析及应对措施</w:t>
            </w:r>
          </w:p>
          <w:p>
            <w:r>
              <w:rPr>
                <w:rFonts w:hint="eastAsia"/>
              </w:rPr>
              <w:t>内部环境从财务因素、组员因素、基础设施、过程运行环境、人力资源因素等方面进行分析</w:t>
            </w:r>
          </w:p>
          <w:p>
            <w:pPr>
              <w:pStyle w:val="2"/>
            </w:pPr>
            <w:r>
              <w:rPr>
                <w:rFonts w:hint="eastAsia"/>
              </w:rPr>
              <w:t>外部环境从自然环境、法律法规、技术环境、竞争力方面进行分析</w:t>
            </w:r>
          </w:p>
          <w:p>
            <w:pPr>
              <w:pStyle w:val="2"/>
            </w:pPr>
            <w:r>
              <w:rPr>
                <w:rFonts w:hint="eastAsia"/>
              </w:rPr>
              <w:t>抽内部环境情况：目前我司的设备设施为行业内较新型设备，有定期维护保养；公司业务为企业管理咨询，无需测量仪器，各基础设施均能能满足公司运作要求。</w:t>
            </w:r>
          </w:p>
          <w:p>
            <w:pPr>
              <w:pStyle w:val="2"/>
            </w:pPr>
            <w:r>
              <w:rPr>
                <w:rFonts w:hint="eastAsia"/>
              </w:rPr>
              <w:t>另抽其他方面环境识别情况，均符合要求。</w:t>
            </w:r>
          </w:p>
          <w:p>
            <w:pPr>
              <w:pStyle w:val="2"/>
            </w:pPr>
            <w:r>
              <w:rPr>
                <w:rFonts w:hint="eastAsia"/>
              </w:rPr>
              <w:t>评审人员：张杰 2021年1月10       审批： 候俊杰 2021年1月10</w:t>
            </w:r>
          </w:p>
          <w:p>
            <w:pPr>
              <w:pStyle w:val="2"/>
            </w:pPr>
          </w:p>
          <w:p>
            <w:r>
              <w:rPr>
                <w:rFonts w:hint="eastAsia"/>
              </w:rPr>
              <w:t>。。。。。</w:t>
            </w:r>
          </w:p>
          <w:p>
            <w:r>
              <w:rPr>
                <w:rFonts w:hint="eastAsia"/>
              </w:rPr>
              <w:t>抽风险分析及应对措施：</w:t>
            </w:r>
          </w:p>
          <w:p>
            <w:r>
              <w:rPr>
                <w:rFonts w:hint="eastAsia"/>
              </w:rPr>
              <w:t>1、政策风险</w:t>
            </w:r>
          </w:p>
          <w:p>
            <w:r>
              <w:rPr>
                <w:rFonts w:hint="eastAsia"/>
              </w:rPr>
              <w:t>按照市政规划为了防止未来有可能发生改变的政策，本公司一方面为扩大业务做准备，另一方面如果政策发生改变，公司可以随即将加工业务线转移，不至于耽误公司业务，影响公司的发展。</w:t>
            </w:r>
          </w:p>
          <w:p/>
          <w:p>
            <w:r>
              <w:rPr>
                <w:rFonts w:hint="eastAsia"/>
              </w:rPr>
              <w:t>2、资源风险</w:t>
            </w:r>
          </w:p>
          <w:p>
            <w:r>
              <w:rPr>
                <w:rFonts w:hint="eastAsia"/>
              </w:rPr>
              <w:t>本公司对市场上的主要提供的提供厂家进行资质考察，并对部分厂家样品进行性能测试，对于满足我公司使用条件的，将其列入合格供方名录。当出现某供应商因发生突发事故或不可抗拒因素导致无法按时或按量提供原料时，将选择合格供方名录中的供应商紧急采购，保证生产及时进行，不影响服务进度。</w:t>
            </w:r>
          </w:p>
          <w:p>
            <w:r>
              <w:rPr>
                <w:rFonts w:hint="eastAsia"/>
              </w:rPr>
              <w:t>3、产品风险</w:t>
            </w:r>
          </w:p>
          <w:p>
            <w:r>
              <w:rPr>
                <w:rFonts w:hint="eastAsia"/>
              </w:rPr>
              <w:t>我公司按照市场和客户要求进行技术服务和销售，公司会组织多部门进行市场调查，多方收集信息，进行技术论证，当结果显示可行时，会先展开小规模投产实验。无明显错误或缺陷时，继续加大销售。</w:t>
            </w:r>
          </w:p>
          <w:p>
            <w:r>
              <w:rPr>
                <w:rFonts w:hint="eastAsia"/>
              </w:rPr>
              <w:t>4、财务风险</w:t>
            </w:r>
          </w:p>
          <w:p>
            <w:r>
              <w:rPr>
                <w:rFonts w:hint="eastAsia"/>
              </w:rPr>
              <w:t>本公司至少有足够3个月的资金储备，公司内部实行款到发货，不实行欠款服务。</w:t>
            </w:r>
          </w:p>
          <w:p>
            <w:r>
              <w:rPr>
                <w:rFonts w:hint="eastAsia"/>
              </w:rPr>
              <w:t>5、服务安全风险</w:t>
            </w:r>
          </w:p>
          <w:p>
            <w:r>
              <w:rPr>
                <w:rFonts w:hint="eastAsia"/>
              </w:rPr>
              <w:t>本公司配备有多个灭火器及防火措施，并组织专门人员定期对销售过程、销售设备环境等进行检查，消除安全隐患，防止发生火灾等不确定性风险。</w:t>
            </w:r>
          </w:p>
          <w:p>
            <w:r>
              <w:rPr>
                <w:rFonts w:hint="eastAsia"/>
              </w:rPr>
              <w:t>本公司要求人员上岗前需经过岗前培训，培训包括安全管理办法及检验设备操作指导，并实施考核，考核通过者方可正式上岗。防止因对过程或设备的不熟悉而发生的人为错误影响监督或发生安全事故。。。。。。。</w:t>
            </w:r>
          </w:p>
          <w:p>
            <w:r>
              <w:rPr>
                <w:rFonts w:hint="eastAsia"/>
              </w:rPr>
              <w:t>目前未发生过风险失控情况，组织环境、风险识别充分、有效。</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相关方的需求和期望</w:t>
            </w:r>
          </w:p>
        </w:tc>
        <w:tc>
          <w:tcPr>
            <w:tcW w:w="960" w:type="dxa"/>
            <w:vAlign w:val="center"/>
          </w:tcPr>
          <w:p>
            <w:pPr>
              <w:rPr>
                <w:szCs w:val="21"/>
              </w:rPr>
            </w:pPr>
            <w:r>
              <w:rPr>
                <w:szCs w:val="21"/>
              </w:rPr>
              <w:t>4.2</w:t>
            </w:r>
          </w:p>
        </w:tc>
        <w:tc>
          <w:tcPr>
            <w:tcW w:w="10004" w:type="dxa"/>
            <w:vAlign w:val="center"/>
          </w:tcPr>
          <w:p>
            <w:pPr>
              <w:rPr>
                <w:szCs w:val="21"/>
                <w:u w:val="single"/>
              </w:rPr>
            </w:pPr>
            <w:r>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pPr>
              <w:rPr>
                <w:szCs w:val="21"/>
              </w:rPr>
            </w:pPr>
            <w:r>
              <w:rPr>
                <w:rFonts w:hint="eastAsia"/>
                <w:szCs w:val="21"/>
              </w:rPr>
              <w:t>提供相关方列表：</w:t>
            </w:r>
          </w:p>
          <w:p>
            <w:pPr>
              <w:rPr>
                <w:szCs w:val="21"/>
              </w:rPr>
            </w:pPr>
            <w:r>
              <w:rPr>
                <w:rFonts w:hint="eastAsia"/>
                <w:szCs w:val="21"/>
              </w:rPr>
              <w:t>客户需求：</w:t>
            </w:r>
          </w:p>
          <w:p>
            <w:pPr>
              <w:rPr>
                <w:szCs w:val="21"/>
              </w:rPr>
            </w:pPr>
            <w:r>
              <w:rPr>
                <w:rFonts w:hint="eastAsia"/>
                <w:szCs w:val="21"/>
              </w:rPr>
              <w:t>提供的产品和服务满足约定要求，提供高质量、价格适宜的产品和及时、高满意的售后服务（措施：1、建立实施和保持管理体系，保证产品和服务质量2、充分识别顾客/最终消费者的要求，增强顾客满意度3、监视顾客感受，增强售后服务，及时解决顾客问题反馈4、提高效率，降低成本，为顾客提供高质、低价和安全的产品5、提高企业质量风险意识，增强企业的产品和服务抗风险能力）</w:t>
            </w:r>
          </w:p>
          <w:p>
            <w:pPr>
              <w:rPr>
                <w:szCs w:val="21"/>
              </w:rPr>
            </w:pPr>
            <w:r>
              <w:rPr>
                <w:rFonts w:hint="eastAsia"/>
                <w:szCs w:val="21"/>
              </w:rPr>
              <w:t>员工：稳定增长的收入和福利、职业 成长、良好的工作环境场所（措施：1、加强员工技能培训，建立良好的激励机制和晋升机制2、建立良好企业文化和公司氛围，注重环境管理，提升员工的归属感，保障员工的合法权益）</w:t>
            </w:r>
          </w:p>
          <w:p>
            <w:pPr>
              <w:rPr>
                <w:szCs w:val="21"/>
              </w:rPr>
            </w:pPr>
            <w:r>
              <w:rPr>
                <w:szCs w:val="21"/>
              </w:rPr>
              <w:t>另抽</w:t>
            </w:r>
            <w:r>
              <w:rPr>
                <w:rFonts w:hint="eastAsia"/>
                <w:szCs w:val="21"/>
              </w:rPr>
              <w:t>供方、</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相关方需求识别充分</w:t>
            </w:r>
            <w:r>
              <w:rPr>
                <w:rFonts w:hint="eastAsia"/>
                <w:szCs w:val="21"/>
              </w:rPr>
              <w:t>，</w:t>
            </w:r>
            <w:r>
              <w:rPr>
                <w:szCs w:val="21"/>
              </w:rPr>
              <w:t>目前未发生相关方投诉事件</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w:t>
            </w:r>
            <w:r>
              <w:rPr>
                <w:rFonts w:hint="eastAsia"/>
                <w:szCs w:val="21"/>
                <w:lang w:val="zh-CN"/>
              </w:rPr>
              <w:t>2021年1月10日</w:t>
            </w:r>
            <w:r>
              <w:rPr>
                <w:rFonts w:hint="eastAsia"/>
                <w:szCs w:val="21"/>
              </w:rPr>
              <w:t>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r>
              <w:rPr>
                <w:rFonts w:hint="eastAsia"/>
                <w:szCs w:val="21"/>
              </w:rPr>
              <w:t>公司明确了质量管理体系的边界：</w:t>
            </w:r>
            <w:r>
              <w:rPr>
                <w:rFonts w:asciiTheme="minorEastAsia" w:hAnsiTheme="minorEastAsia" w:eastAsiaTheme="minorEastAsia"/>
                <w:sz w:val="20"/>
              </w:rPr>
              <w:t>北京市西城区二七剧场路19号楼</w:t>
            </w:r>
            <w:r>
              <w:rPr>
                <w:szCs w:val="21"/>
              </w:rPr>
              <w:t>北京杰诚康达科技有限公司</w:t>
            </w:r>
          </w:p>
          <w:p>
            <w:pPr>
              <w:rPr>
                <w:szCs w:val="21"/>
              </w:rPr>
            </w:pPr>
            <w:r>
              <w:rPr>
                <w:rFonts w:hint="eastAsia"/>
                <w:szCs w:val="21"/>
              </w:rPr>
              <w:t>范围：</w:t>
            </w:r>
            <w:r>
              <w:rPr>
                <w:sz w:val="20"/>
              </w:rPr>
              <w:t>许可范围内以数码印刷方式从事出版物印刷</w:t>
            </w:r>
          </w:p>
          <w:p>
            <w:pPr>
              <w:rPr>
                <w:szCs w:val="21"/>
              </w:rPr>
            </w:pPr>
            <w:r>
              <w:rPr>
                <w:rFonts w:hint="eastAsia"/>
                <w:szCs w:val="21"/>
              </w:rPr>
              <w:t>不适用条款：8.3 理由：</w:t>
            </w:r>
            <w:r>
              <w:rPr>
                <w:rFonts w:hint="eastAsia"/>
              </w:rPr>
              <w:t>理由：</w:t>
            </w:r>
            <w:r>
              <w:rPr>
                <w:rFonts w:hint="eastAsia" w:ascii="宋体" w:hAnsi="宋体"/>
                <w:color w:val="000000" w:themeColor="text1"/>
                <w:szCs w:val="21"/>
                <w14:textFill>
                  <w14:solidFill>
                    <w14:schemeClr w14:val="tx1"/>
                  </w14:solidFill>
                </w14:textFill>
              </w:rPr>
              <w:t>因该公司的服务按照顾客的要求及标准进行，该条款的不适用,</w:t>
            </w:r>
            <w:r>
              <w:rPr>
                <w:rFonts w:hint="eastAsia"/>
                <w:color w:val="000000" w:themeColor="text1"/>
                <w14:textFill>
                  <w14:solidFill>
                    <w14:schemeClr w14:val="tx1"/>
                  </w14:solidFill>
                </w14:textFill>
              </w:rPr>
              <w:t>不影响组织确保其产品和服务合格的能力和责任，也不会对增强顾客满意产生影响</w:t>
            </w:r>
          </w:p>
          <w:p>
            <w:pPr>
              <w:rPr>
                <w:szCs w:val="21"/>
              </w:rPr>
            </w:pPr>
            <w:r>
              <w:rPr>
                <w:rFonts w:hint="eastAsia"/>
                <w:szCs w:val="21"/>
              </w:rPr>
              <w:t>外包过程：务</w:t>
            </w:r>
          </w:p>
          <w:p>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szCs w:val="21"/>
              </w:rPr>
            </w:pPr>
            <w:r>
              <w:rPr>
                <w:rFonts w:hint="eastAsia"/>
                <w:szCs w:val="21"/>
              </w:rPr>
              <w:t>不适用条款：无</w:t>
            </w:r>
          </w:p>
          <w:p>
            <w:pPr>
              <w:rPr>
                <w:szCs w:val="21"/>
              </w:rPr>
            </w:pPr>
            <w:r>
              <w:rPr>
                <w:rFonts w:hint="eastAsia"/>
                <w:szCs w:val="21"/>
              </w:rPr>
              <w:t>外包过程：务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领导作用和承诺</w:t>
            </w:r>
          </w:p>
          <w:p>
            <w:pPr>
              <w:rPr>
                <w:szCs w:val="21"/>
              </w:rPr>
            </w:pPr>
            <w:r>
              <w:rPr>
                <w:rFonts w:hint="eastAsia"/>
                <w:szCs w:val="21"/>
              </w:rPr>
              <w:t>总则</w:t>
            </w:r>
          </w:p>
          <w:p>
            <w:pPr>
              <w:rPr>
                <w:szCs w:val="21"/>
              </w:rPr>
            </w:pPr>
          </w:p>
          <w:p>
            <w:pPr>
              <w:rPr>
                <w:szCs w:val="21"/>
              </w:rPr>
            </w:pPr>
            <w:r>
              <w:rPr>
                <w:rFonts w:hint="eastAsia"/>
                <w:szCs w:val="21"/>
              </w:rPr>
              <w:t>组织的角色、职责的权限</w:t>
            </w:r>
          </w:p>
        </w:tc>
        <w:tc>
          <w:tcPr>
            <w:tcW w:w="960" w:type="dxa"/>
            <w:vAlign w:val="center"/>
          </w:tcPr>
          <w:p>
            <w:pPr>
              <w:rPr>
                <w:szCs w:val="21"/>
              </w:rPr>
            </w:pPr>
            <w:r>
              <w:rPr>
                <w:rFonts w:hint="eastAsia"/>
                <w:szCs w:val="21"/>
              </w:rPr>
              <w:t>5.1.1</w:t>
            </w:r>
          </w:p>
          <w:p>
            <w:pPr>
              <w:rPr>
                <w:szCs w:val="21"/>
              </w:rPr>
            </w:pPr>
            <w:r>
              <w:rPr>
                <w:rFonts w:hint="eastAsia"/>
                <w:szCs w:val="21"/>
              </w:rPr>
              <w:t>5.3</w:t>
            </w:r>
          </w:p>
        </w:tc>
        <w:tc>
          <w:tcPr>
            <w:tcW w:w="10004" w:type="dxa"/>
            <w:vAlign w:val="center"/>
          </w:tcPr>
          <w:p>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pPr>
              <w:rPr>
                <w:szCs w:val="21"/>
              </w:rPr>
            </w:pPr>
            <w:r>
              <w:rPr>
                <w:rFonts w:hint="eastAsia"/>
                <w:szCs w:val="21"/>
              </w:rPr>
              <w:t>成立了组织机构：设置了综合部、技术部等部门，并对各部门的作用、职责、权限进行了划分，提供的管理手册中确定了组织机构图、职能分配表， “ 岗位任职要求”中对各部门职责权限进行了描述，各部门作用、职责、权限界定基本清楚，并与实际情况基本相符。审核发现组织的角色、职责和权限基本得到有效沟通和贯彻实施。</w:t>
            </w:r>
          </w:p>
          <w:p>
            <w:pPr>
              <w:rPr>
                <w:szCs w:val="21"/>
              </w:rPr>
            </w:pPr>
            <w:r>
              <w:rPr>
                <w:rFonts w:hint="eastAsia"/>
                <w:szCs w:val="21"/>
              </w:rPr>
              <w:t>管理者代表：</w:t>
            </w:r>
            <w:r>
              <w:rPr>
                <w:rFonts w:hint="eastAsia"/>
                <w:szCs w:val="21"/>
                <w:lang w:val="zh-CN"/>
              </w:rPr>
              <w:t>冯春兰</w:t>
            </w:r>
            <w:r>
              <w:rPr>
                <w:rFonts w:hint="eastAsia"/>
                <w:szCs w:val="21"/>
              </w:rPr>
              <w:t xml:space="preserve">   负责管理体系建立及体系运营过程控制</w:t>
            </w:r>
          </w:p>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“质量优良，信誉第一；节能降耗，保护环境；健康安全，以人为本；规范管理，持续改进”</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szCs w:val="21"/>
              </w:rPr>
              <w:t xml:space="preserve">目标： </w:t>
            </w:r>
          </w:p>
          <w:p>
            <w:pPr>
              <w:rPr>
                <w:szCs w:val="21"/>
              </w:rPr>
            </w:pPr>
            <w:r>
              <w:rPr>
                <w:rFonts w:hint="eastAsia"/>
                <w:szCs w:val="21"/>
              </w:rPr>
              <w:t>1) 产品一次检验合格率98%以上；</w:t>
            </w:r>
          </w:p>
          <w:p>
            <w:pPr>
              <w:rPr>
                <w:szCs w:val="21"/>
              </w:rPr>
            </w:pPr>
            <w:r>
              <w:rPr>
                <w:rFonts w:hint="eastAsia"/>
                <w:szCs w:val="21"/>
              </w:rPr>
              <w:t>2) 顾客满意率达95%以上</w:t>
            </w:r>
          </w:p>
          <w:p>
            <w:pPr>
              <w:rPr>
                <w:szCs w:val="21"/>
              </w:rPr>
            </w:pPr>
            <w:r>
              <w:rPr>
                <w:rFonts w:hint="eastAsia"/>
                <w:szCs w:val="21"/>
              </w:rPr>
              <w:t xml:space="preserve">2021年1月至2021年7月目标完成情况：均完成  </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trPr>
        <w:tc>
          <w:tcPr>
            <w:tcW w:w="2160" w:type="dxa"/>
            <w:vAlign w:val="center"/>
          </w:tcPr>
          <w:p>
            <w:pPr>
              <w:rPr>
                <w:szCs w:val="21"/>
              </w:rPr>
            </w:pPr>
            <w:r>
              <w:rPr>
                <w:rFonts w:hint="eastAsia"/>
                <w:szCs w:val="21"/>
              </w:rPr>
              <w:t>变更的策划</w:t>
            </w:r>
          </w:p>
        </w:tc>
        <w:tc>
          <w:tcPr>
            <w:tcW w:w="960" w:type="dxa"/>
            <w:vAlign w:val="center"/>
          </w:tcPr>
          <w:p>
            <w:pPr>
              <w:rPr>
                <w:szCs w:val="21"/>
              </w:rPr>
            </w:pPr>
            <w:r>
              <w:rPr>
                <w:rFonts w:hint="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szCs w:val="21"/>
              </w:rPr>
            </w:pPr>
            <w:r>
              <w:rPr>
                <w:rFonts w:hint="eastAsia"/>
                <w:szCs w:val="21"/>
              </w:rPr>
              <w:t>体系运行以来，暂无变更情况发生。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szCs w:val="21"/>
              </w:rPr>
            </w:pPr>
            <w:r>
              <w:rPr>
                <w:rFonts w:hint="eastAsia"/>
                <w:szCs w:val="21"/>
              </w:rPr>
              <w:t>1)企业目前主要工作人员20名，包括管理、销售和采购人员、技术人员等。可满足产品和服务控制需要。查看办公面积约260平米左右，租赁，有租赁合同，符合要求。配备了电话，电脑、打印机、复印机、空调、办公桌椅等办公和通讯等设备/设施。印刷设备：喷绘机、小型喷墨打印机、高速激光彩打机、日图雕刻机、数码加热覆膜机、胶装机、多刀切角机、加热塑封机、重型电动打孔机、折痕机、冷裱覆膜机、电动骑马钉机、切纸机等</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w:t>
            </w:r>
          </w:p>
          <w:p>
            <w:pPr>
              <w:rPr>
                <w:szCs w:val="21"/>
              </w:rPr>
            </w:pPr>
            <w:r>
              <w:rPr>
                <w:rFonts w:hint="eastAsia"/>
                <w:szCs w:val="21"/>
              </w:rPr>
              <w:t>分析与评价</w:t>
            </w:r>
          </w:p>
        </w:tc>
        <w:tc>
          <w:tcPr>
            <w:tcW w:w="960" w:type="dxa"/>
            <w:vAlign w:val="center"/>
          </w:tcPr>
          <w:p>
            <w:pPr>
              <w:rPr>
                <w:szCs w:val="21"/>
              </w:rPr>
            </w:pPr>
            <w:r>
              <w:rPr>
                <w:rFonts w:hint="eastAsia"/>
                <w:szCs w:val="21"/>
              </w:rPr>
              <w:t>9.1.1</w:t>
            </w:r>
          </w:p>
        </w:tc>
        <w:tc>
          <w:tcPr>
            <w:tcW w:w="10004" w:type="dxa"/>
            <w:vAlign w:val="center"/>
          </w:tcPr>
          <w:p>
            <w:pPr>
              <w:rPr>
                <w:szCs w:val="21"/>
              </w:rPr>
            </w:pPr>
            <w:r>
              <w:rPr>
                <w:rFonts w:hint="eastAsia"/>
                <w:szCs w:val="21"/>
              </w:rPr>
              <w:t>公司通过质量目标考核、内审、管理评审等对体系的有效性进行评价。</w:t>
            </w:r>
          </w:p>
          <w:p>
            <w:pPr>
              <w:rPr>
                <w:szCs w:val="21"/>
              </w:rPr>
            </w:pPr>
            <w:r>
              <w:rPr>
                <w:rFonts w:hint="eastAsia"/>
                <w:szCs w:val="21"/>
              </w:rPr>
              <w:t>1）提供了顾客满意调查表，并进行了分析。</w:t>
            </w:r>
          </w:p>
          <w:p>
            <w:pPr>
              <w:rPr>
                <w:szCs w:val="21"/>
              </w:rPr>
            </w:pPr>
            <w:r>
              <w:rPr>
                <w:rFonts w:hint="eastAsia"/>
                <w:szCs w:val="21"/>
              </w:rPr>
              <w:t>2）对过程产品质量进行了统计分析</w:t>
            </w:r>
          </w:p>
          <w:p>
            <w:pPr>
              <w:rPr>
                <w:szCs w:val="21"/>
              </w:rPr>
            </w:pPr>
            <w:r>
              <w:rPr>
                <w:rFonts w:hint="eastAsia"/>
                <w:szCs w:val="21"/>
              </w:rPr>
              <w:t>3）对采购物资进行验证、合格率100%。根据验收结果，证明供方提供的产品质量是稳定的.</w:t>
            </w:r>
          </w:p>
          <w:p>
            <w:pPr>
              <w:rPr>
                <w:szCs w:val="21"/>
              </w:rPr>
            </w:pPr>
            <w:r>
              <w:rPr>
                <w:rFonts w:hint="eastAsia"/>
                <w:szCs w:val="21"/>
              </w:rPr>
              <w:t>4）通过内审中发现的不符合，确定改进措施并实施。</w:t>
            </w:r>
          </w:p>
          <w:p>
            <w:pPr>
              <w:rPr>
                <w:szCs w:val="21"/>
              </w:rPr>
            </w:pPr>
            <w:r>
              <w:rPr>
                <w:rFonts w:hint="eastAsia"/>
                <w:szCs w:val="21"/>
              </w:rPr>
              <w:t>5）通过管理评审，提出改进措施，以便发现改进方向。</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提供管理评审资料：</w:t>
            </w:r>
          </w:p>
          <w:p>
            <w:pPr>
              <w:rPr>
                <w:szCs w:val="21"/>
              </w:rPr>
            </w:pPr>
            <w:r>
              <w:rPr>
                <w:rFonts w:hint="eastAsia"/>
                <w:szCs w:val="21"/>
              </w:rPr>
              <w:t>公司制定了编号：《管理评审控制程序》，文件规定每年至少进行一次管理评审。总经理于2021年6月20日组织进行了一次管理评审。</w:t>
            </w:r>
          </w:p>
          <w:p>
            <w:pPr>
              <w:rPr>
                <w:szCs w:val="21"/>
              </w:rPr>
            </w:pPr>
            <w:r>
              <w:rPr>
                <w:rFonts w:hint="eastAsia"/>
                <w:szCs w:val="21"/>
              </w:rPr>
              <w:t>查《管理评审计划》写明了时间、地点、参与人员、评审内容等。总经理批准。</w:t>
            </w:r>
          </w:p>
          <w:p>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rPr>
                <w:szCs w:val="21"/>
              </w:rPr>
            </w:pPr>
            <w:r>
              <w:rPr>
                <w:rFonts w:hint="eastAsia"/>
                <w:szCs w:val="21"/>
              </w:rPr>
              <w:t>提管理供《评审报告》，对评审情况进行了总结，各部门对各过程和活动进行了总结和讨论。</w:t>
            </w:r>
          </w:p>
          <w:p>
            <w:pPr>
              <w:rPr>
                <w:szCs w:val="21"/>
              </w:rPr>
            </w:pPr>
            <w:r>
              <w:rPr>
                <w:rFonts w:hint="eastAsia"/>
                <w:szCs w:val="21"/>
              </w:rPr>
              <w:t>评审结论：经过管理评审对相关资料进行分析，发现了我公司现存在的一些问题。同时可以看出，推行三体系以来，已经在各个部门取得了不小的进步，整个质量、环境和职业健康安全管理体系在总体上是适宜的、有效的和充分的。会后，全体员工，特别是管理人员，要进一步加深对标准的学习、贯彻、理解</w:t>
            </w:r>
          </w:p>
          <w:p>
            <w:pPr>
              <w:pStyle w:val="2"/>
            </w:pPr>
            <w:r>
              <w:rPr>
                <w:rFonts w:hint="eastAsia"/>
              </w:rPr>
              <w:t>本年度提出需改进措施：加强对管理体系标准、管理手册、程序文件的培训，确保持续有效运行体系</w:t>
            </w:r>
          </w:p>
          <w:p>
            <w:pPr>
              <w:pStyle w:val="2"/>
            </w:pPr>
            <w:r>
              <w:rPr>
                <w:rFonts w:hint="eastAsia"/>
              </w:rPr>
              <w:t>查看改进措施完成情况，已完成，符合要求。</w:t>
            </w:r>
          </w:p>
          <w:p>
            <w:pPr>
              <w:rPr>
                <w:szCs w:val="21"/>
              </w:rPr>
            </w:pPr>
            <w:r>
              <w:rPr>
                <w:rFonts w:hint="eastAsia"/>
                <w:szCs w:val="21"/>
              </w:rPr>
              <w:t>管理评审符合要求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企业有充分识别和评价存在的改进机会，以持续满足顾客和相关方要求改进的方法措施包括：</w:t>
            </w:r>
          </w:p>
          <w:p>
            <w:pPr>
              <w:rPr>
                <w:szCs w:val="21"/>
              </w:rPr>
            </w:pPr>
            <w:r>
              <w:rPr>
                <w:rFonts w:hint="eastAsia"/>
                <w:szCs w:val="21"/>
              </w:rPr>
              <w:t>1）引导创新、修改和改进现有过程或实施新过程的突破项目；</w:t>
            </w:r>
          </w:p>
          <w:p>
            <w:pPr>
              <w:rPr>
                <w:szCs w:val="21"/>
              </w:rPr>
            </w:pPr>
            <w:r>
              <w:rPr>
                <w:rFonts w:hint="eastAsia"/>
                <w:szCs w:val="21"/>
              </w:rPr>
              <w:t>2）在现有过程中开展渐进、持续的改进活动；</w:t>
            </w:r>
          </w:p>
          <w:p>
            <w:pPr>
              <w:rPr>
                <w:szCs w:val="21"/>
              </w:rPr>
            </w:pPr>
            <w:r>
              <w:rPr>
                <w:rFonts w:hint="eastAsia"/>
                <w:szCs w:val="21"/>
              </w:rPr>
              <w:t>3）纠正所存在不符合的原因等。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tc>
        <w:tc>
          <w:tcPr>
            <w:tcW w:w="960" w:type="dxa"/>
            <w:vAlign w:val="center"/>
          </w:tcPr>
          <w:p>
            <w:pPr>
              <w:rPr>
                <w:szCs w:val="21"/>
              </w:rPr>
            </w:pPr>
          </w:p>
        </w:tc>
        <w:tc>
          <w:tcPr>
            <w:tcW w:w="10004" w:type="dxa"/>
            <w:vAlign w:val="center"/>
          </w:tcPr>
          <w:p>
            <w:r>
              <w:rPr>
                <w:rFonts w:hint="eastAsia"/>
              </w:rPr>
              <w:t>顾客投诉情况：未发生</w:t>
            </w:r>
          </w:p>
          <w:p>
            <w:r>
              <w:rPr>
                <w:rFonts w:hint="eastAsia"/>
              </w:rPr>
              <w:t>法律法规：符合要求</w:t>
            </w:r>
          </w:p>
          <w:p>
            <w:r>
              <w:rPr>
                <w:rFonts w:hint="eastAsia"/>
              </w:rPr>
              <w:t>上级检查情况：未发生</w:t>
            </w:r>
          </w:p>
          <w:p>
            <w:r>
              <w:rPr>
                <w:rFonts w:hint="eastAsia"/>
              </w:rPr>
              <w:t>质量抽查：体系运行期间未进行抽查情况。</w:t>
            </w:r>
          </w:p>
          <w:p>
            <w:r>
              <w:rPr>
                <w:rFonts w:hint="eastAsia"/>
              </w:rPr>
              <w:t>在体系运行期间未发生重大质量安全事故。</w:t>
            </w:r>
          </w:p>
          <w:p>
            <w:pPr>
              <w:rPr>
                <w:szCs w:val="21"/>
              </w:rPr>
            </w:pPr>
            <w:r>
              <w:rPr>
                <w:rFonts w:hint="eastAsia"/>
              </w:rPr>
              <w:t>一阶段不符合验证：一阶段未开书面不符合</w:t>
            </w:r>
          </w:p>
        </w:tc>
        <w:tc>
          <w:tcPr>
            <w:tcW w:w="1585" w:type="dxa"/>
          </w:tcPr>
          <w:p>
            <w:pPr>
              <w:rPr>
                <w:szCs w:val="21"/>
              </w:rPr>
            </w:pPr>
            <w:r>
              <w:rPr>
                <w:rFonts w:hint="eastAsia"/>
                <w:szCs w:val="21"/>
              </w:rPr>
              <w:t>Y</w:t>
            </w:r>
          </w:p>
        </w:tc>
      </w:tr>
    </w:tbl>
    <w:p>
      <w:pPr>
        <w:pStyle w:val="9"/>
        <w:rPr>
          <w:sz w:val="21"/>
          <w:szCs w:val="20"/>
        </w:rPr>
      </w:pPr>
    </w:p>
    <w:p>
      <w:pPr>
        <w:pStyle w:val="9"/>
      </w:pPr>
    </w:p>
    <w:p>
      <w:pPr>
        <w:pStyle w:val="9"/>
      </w:pPr>
    </w:p>
    <w:p>
      <w:pPr>
        <w:pStyle w:val="9"/>
      </w:pPr>
    </w:p>
    <w:p>
      <w:pPr>
        <w:pStyle w:val="9"/>
      </w:pPr>
    </w:p>
    <w:p>
      <w:pPr>
        <w:pStyle w:val="9"/>
      </w:pPr>
    </w:p>
    <w:tbl>
      <w:tblPr>
        <w:tblStyle w:val="1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 综合部     主管领导/陪同人员：张杰/候俊杰</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审核员：朱晓丽   审核时间：2021年8月22日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szCs w:val="21"/>
              </w:rPr>
            </w:pPr>
            <w:r>
              <w:rPr>
                <w:rFonts w:hint="eastAsia"/>
                <w:szCs w:val="21"/>
              </w:rPr>
              <w:t>审核条款：5.3，6.2，7.1.2 7.1.3 7.1.6，7.2，7.3，7.4，7.5，8.2  9.1.1  9.1.3，9.2  10.2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部门主要职责如下：</w:t>
            </w:r>
          </w:p>
          <w:p>
            <w:pPr>
              <w:rPr>
                <w:szCs w:val="21"/>
              </w:rPr>
            </w:pPr>
            <w:r>
              <w:rPr>
                <w:rFonts w:hint="eastAsia"/>
                <w:szCs w:val="21"/>
              </w:rPr>
              <w:t>负责人力资源、文件记录控制；负责意识的培养；负责内外部沟通；负责分析总结、负责内审；提供岗位职责与任职要求，对岗位职责和任职条件进行了描述。职责和权限与手册描述基本一致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w:t>
            </w:r>
          </w:p>
          <w:p>
            <w:pPr>
              <w:rPr>
                <w:szCs w:val="21"/>
              </w:rPr>
            </w:pPr>
            <w:r>
              <w:rPr>
                <w:rFonts w:hint="eastAsia"/>
                <w:szCs w:val="21"/>
              </w:rPr>
              <w:t>1、</w:t>
            </w:r>
            <w:r>
              <w:rPr>
                <w:rFonts w:hint="eastAsia"/>
                <w:szCs w:val="21"/>
              </w:rPr>
              <w:tab/>
            </w:r>
            <w:r>
              <w:rPr>
                <w:rFonts w:hint="eastAsia"/>
                <w:szCs w:val="21"/>
              </w:rPr>
              <w:t>文件打印分发错误率0；</w:t>
            </w:r>
          </w:p>
          <w:p>
            <w:pPr>
              <w:rPr>
                <w:szCs w:val="21"/>
              </w:rPr>
            </w:pPr>
            <w:r>
              <w:rPr>
                <w:rFonts w:hint="eastAsia"/>
                <w:szCs w:val="21"/>
              </w:rPr>
              <w:t>2、</w:t>
            </w:r>
            <w:r>
              <w:rPr>
                <w:rFonts w:hint="eastAsia"/>
                <w:szCs w:val="21"/>
              </w:rPr>
              <w:tab/>
            </w:r>
            <w:r>
              <w:rPr>
                <w:rFonts w:hint="eastAsia"/>
                <w:szCs w:val="21"/>
              </w:rPr>
              <w:t>培训合格率97%以上；</w:t>
            </w:r>
          </w:p>
          <w:p>
            <w:pPr>
              <w:rPr>
                <w:szCs w:val="21"/>
              </w:rPr>
            </w:pPr>
            <w:r>
              <w:rPr>
                <w:rFonts w:hint="eastAsia"/>
                <w:szCs w:val="21"/>
              </w:rPr>
              <w:t>3、合同评审完成率100%；</w:t>
            </w:r>
          </w:p>
          <w:p>
            <w:pPr>
              <w:rPr>
                <w:szCs w:val="21"/>
              </w:rPr>
            </w:pPr>
            <w:r>
              <w:rPr>
                <w:rFonts w:hint="eastAsia"/>
                <w:szCs w:val="21"/>
              </w:rPr>
              <w:t>4、合格供应商评价完成率100%；</w:t>
            </w:r>
          </w:p>
          <w:p>
            <w:pPr>
              <w:rPr>
                <w:szCs w:val="21"/>
              </w:rPr>
            </w:pPr>
            <w:r>
              <w:rPr>
                <w:rFonts w:hint="eastAsia"/>
                <w:szCs w:val="21"/>
              </w:rPr>
              <w:t>5、顾客满意度95%以上。</w:t>
            </w:r>
          </w:p>
          <w:p>
            <w:pPr>
              <w:rPr>
                <w:szCs w:val="21"/>
              </w:rPr>
            </w:pPr>
            <w:r>
              <w:rPr>
                <w:rFonts w:hint="eastAsia"/>
                <w:szCs w:val="21"/>
              </w:rPr>
              <w:t xml:space="preserve">2021年1月-2021年7月质量目标完成情况：已完成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人员</w:t>
            </w:r>
          </w:p>
        </w:tc>
        <w:tc>
          <w:tcPr>
            <w:tcW w:w="960" w:type="dxa"/>
            <w:vAlign w:val="center"/>
          </w:tcPr>
          <w:p>
            <w:pPr>
              <w:rPr>
                <w:szCs w:val="21"/>
              </w:rPr>
            </w:pPr>
            <w:r>
              <w:rPr>
                <w:rFonts w:hint="eastAsia"/>
                <w:szCs w:val="21"/>
              </w:rPr>
              <w:t>7.1.2</w:t>
            </w:r>
          </w:p>
        </w:tc>
        <w:tc>
          <w:tcPr>
            <w:tcW w:w="10004" w:type="dxa"/>
            <w:vAlign w:val="center"/>
          </w:tcPr>
          <w:p>
            <w:pPr>
              <w:rPr>
                <w:szCs w:val="21"/>
              </w:rPr>
            </w:pPr>
            <w:r>
              <w:rPr>
                <w:rFonts w:hint="eastAsia"/>
                <w:szCs w:val="21"/>
              </w:rPr>
              <w:t>已识别与QMS相关人员：各部门负责人、销售人员、采购人员、技术人员、内审员，提供了岗位职责与任职要求。新进员工已制定岗前培训计划。公司无特殊工种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基础设施</w:t>
            </w:r>
          </w:p>
        </w:tc>
        <w:tc>
          <w:tcPr>
            <w:tcW w:w="960" w:type="dxa"/>
            <w:vAlign w:val="center"/>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Q7.1.3</w:t>
            </w:r>
          </w:p>
        </w:tc>
        <w:tc>
          <w:tcPr>
            <w:tcW w:w="10004" w:type="dxa"/>
            <w:vAlign w:val="center"/>
          </w:tcPr>
          <w:p>
            <w:pPr>
              <w:rPr>
                <w:rFonts w:hint="eastAsia" w:ascii="Times New Roman" w:hAnsi="Times New Roman" w:eastAsia="宋体" w:cs="Times New Roman"/>
                <w:szCs w:val="21"/>
              </w:rPr>
            </w:pPr>
            <w:r>
              <w:rPr>
                <w:rFonts w:hint="eastAsia" w:ascii="Times New Roman" w:hAnsi="Times New Roman" w:eastAsia="宋体" w:cs="Times New Roman"/>
                <w:szCs w:val="21"/>
              </w:rPr>
              <w:t>7.1.3基础设施</w:t>
            </w:r>
          </w:p>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租用办公用房，面积264平米，</w:t>
            </w:r>
          </w:p>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生产</w:t>
            </w:r>
            <w:r>
              <w:rPr>
                <w:rFonts w:hint="eastAsia" w:ascii="Times New Roman" w:hAnsi="Times New Roman" w:eastAsia="宋体" w:cs="Times New Roman"/>
                <w:szCs w:val="21"/>
              </w:rPr>
              <w:t>设施：</w:t>
            </w:r>
            <w:r>
              <w:rPr>
                <w:rFonts w:hint="eastAsia" w:ascii="Times New Roman" w:hAnsi="Times New Roman" w:eastAsia="宋体" w:cs="Times New Roman"/>
                <w:szCs w:val="21"/>
                <w:lang w:val="en-US" w:eastAsia="zh-CN"/>
              </w:rPr>
              <w:t>数码加热覆膜机、加热塑封机、电动骑马钉机、大型平板喷绘机</w:t>
            </w:r>
          </w:p>
          <w:p>
            <w:pPr>
              <w:rPr>
                <w:rFonts w:hint="eastAsia" w:ascii="Times New Roman" w:hAnsi="Times New Roman" w:eastAsia="宋体" w:cs="Times New Roman"/>
                <w:szCs w:val="21"/>
              </w:rPr>
            </w:pPr>
            <w:r>
              <w:rPr>
                <w:rFonts w:hint="eastAsia" w:ascii="Times New Roman" w:hAnsi="Times New Roman" w:eastAsia="宋体" w:cs="Times New Roman"/>
                <w:szCs w:val="21"/>
              </w:rPr>
              <w:t>办公设备:电脑/打印机/传真机/电话等。提供维修保养计划及记录，满足要求。</w:t>
            </w:r>
          </w:p>
          <w:p>
            <w:pPr>
              <w:rPr>
                <w:rFonts w:hint="eastAsia" w:ascii="Times New Roman" w:hAnsi="Times New Roman" w:eastAsia="宋体" w:cs="Times New Roman"/>
                <w:szCs w:val="21"/>
              </w:rPr>
            </w:pPr>
            <w:r>
              <w:rPr>
                <w:rFonts w:hint="eastAsia" w:ascii="Times New Roman" w:hAnsi="Times New Roman" w:eastAsia="宋体" w:cs="Times New Roman"/>
                <w:szCs w:val="21"/>
              </w:rPr>
              <w:t>环保设施包括：垃圾桶、消防设施；安全设施配置主要有：标识牌、灭火器、消防器材等，</w:t>
            </w:r>
            <w:r>
              <w:rPr>
                <w:rFonts w:hint="eastAsia" w:ascii="Times New Roman" w:hAnsi="Times New Roman" w:eastAsia="宋体" w:cs="Times New Roman"/>
                <w:szCs w:val="21"/>
                <w:lang w:eastAsia="zh-CN"/>
              </w:rPr>
              <w:t>技术部</w:t>
            </w:r>
            <w:r>
              <w:rPr>
                <w:rFonts w:hint="eastAsia" w:ascii="Times New Roman" w:hAnsi="Times New Roman" w:eastAsia="宋体" w:cs="Times New Roman"/>
                <w:szCs w:val="21"/>
              </w:rPr>
              <w:t>定期维护与保养。公司根据质量管理和研发的需要，配备了办公用房及通讯、信息系统等基础设施。公司编制了《基础设施控制程序》 并配备有办公桌椅，水电、空调、会议室、消防设施设备，并有电脑、打印机、电话、传真机、复印机等办公设备；满足办公需要。</w:t>
            </w:r>
          </w:p>
          <w:p>
            <w:pPr>
              <w:rPr>
                <w:rFonts w:hint="eastAsia" w:ascii="Times New Roman" w:hAnsi="Times New Roman" w:eastAsia="宋体" w:cs="Times New Roman"/>
                <w:szCs w:val="21"/>
              </w:rPr>
            </w:pPr>
            <w:r>
              <w:rPr>
                <w:rFonts w:hint="eastAsia" w:ascii="Times New Roman" w:hAnsi="Times New Roman" w:eastAsia="宋体" w:cs="Times New Roman"/>
                <w:szCs w:val="21"/>
              </w:rPr>
              <w:t>抽：《设备维修保养计划》</w:t>
            </w:r>
          </w:p>
          <w:p>
            <w:pPr>
              <w:rPr>
                <w:rFonts w:hint="eastAsia" w:ascii="Times New Roman" w:hAnsi="Times New Roman" w:eastAsia="宋体" w:cs="Times New Roman"/>
                <w:szCs w:val="21"/>
              </w:rPr>
            </w:pPr>
            <w:r>
              <w:rPr>
                <w:rFonts w:hint="eastAsia" w:ascii="Times New Roman" w:hAnsi="Times New Roman" w:eastAsia="宋体" w:cs="Times New Roman"/>
                <w:szCs w:val="21"/>
              </w:rPr>
              <w:t>依照计划进行设备设施的升级、维护、更换、配备，相关设施配备和管理比较完善。提供机械设备清单及维修保养记录。保养人：</w:t>
            </w:r>
            <w:r>
              <w:rPr>
                <w:rFonts w:hint="default" w:ascii="Times New Roman" w:hAnsi="Times New Roman" w:eastAsia="宋体" w:cs="Times New Roman"/>
                <w:szCs w:val="21"/>
                <w:lang w:val="en-US" w:eastAsia="zh-CN"/>
              </w:rPr>
              <w:t>刘异杏</w:t>
            </w:r>
            <w:r>
              <w:rPr>
                <w:rFonts w:hint="eastAsia" w:ascii="Times New Roman" w:hAnsi="Times New Roman" w:eastAsia="宋体" w:cs="Times New Roman"/>
                <w:szCs w:val="21"/>
              </w:rPr>
              <w:t>。</w:t>
            </w:r>
          </w:p>
          <w:p>
            <w:pPr>
              <w:spacing w:before="120" w:line="160" w:lineRule="exact"/>
              <w:rPr>
                <w:rFonts w:ascii="方正仿宋简体" w:eastAsia="方正仿宋简体"/>
                <w:b/>
                <w:color w:val="FF0000"/>
              </w:rPr>
            </w:pPr>
            <w:bookmarkStart w:id="0" w:name="_GoBack"/>
            <w:r>
              <w:rPr>
                <w:rFonts w:hint="eastAsia" w:ascii="方正仿宋简体" w:eastAsia="方正仿宋简体"/>
                <w:b/>
                <w:color w:val="FF0000"/>
              </w:rPr>
              <w:t>查</w:t>
            </w:r>
            <w:r>
              <w:rPr>
                <w:rFonts w:hint="eastAsia" w:ascii="方正仿宋简体" w:eastAsia="方正仿宋简体"/>
                <w:b/>
                <w:color w:val="FF0000"/>
                <w:lang w:val="en-US" w:eastAsia="zh-CN"/>
              </w:rPr>
              <w:t>综合</w:t>
            </w:r>
            <w:r>
              <w:rPr>
                <w:rFonts w:hint="eastAsia" w:ascii="方正仿宋简体" w:eastAsia="方正仿宋简体"/>
                <w:b/>
                <w:color w:val="FF0000"/>
              </w:rPr>
              <w:t>部现场，</w:t>
            </w:r>
            <w:r>
              <w:rPr>
                <w:rFonts w:hint="eastAsia" w:ascii="方正仿宋简体" w:eastAsia="方正仿宋简体"/>
                <w:b/>
                <w:color w:val="FF0000"/>
                <w:lang w:val="en-US" w:eastAsia="zh-CN"/>
              </w:rPr>
              <w:t>没有配置灭火器</w:t>
            </w:r>
            <w:r>
              <w:rPr>
                <w:rFonts w:hint="eastAsia" w:ascii="方正仿宋简体" w:eastAsia="方正仿宋简体"/>
                <w:b/>
                <w:color w:val="FF0000"/>
              </w:rPr>
              <w:t>，不符合</w:t>
            </w:r>
          </w:p>
          <w:bookmarkEnd w:id="0"/>
          <w:p>
            <w:pPr>
              <w:rPr>
                <w:rFonts w:hint="eastAsia" w:ascii="Times New Roman" w:hAnsi="Times New Roman" w:eastAsia="宋体" w:cs="Times New Roman"/>
                <w:szCs w:val="21"/>
                <w:lang w:val="en-US" w:eastAsia="zh-CN"/>
              </w:rPr>
            </w:pPr>
          </w:p>
        </w:tc>
        <w:tc>
          <w:tcPr>
            <w:tcW w:w="1585" w:type="dxa"/>
          </w:tcPr>
          <w:p>
            <w:pPr>
              <w:rPr>
                <w:rFonts w:hint="eastAsia" w:eastAsia="宋体"/>
                <w:szCs w:val="21"/>
                <w:lang w:val="en-US" w:eastAsia="zh-CN"/>
              </w:rPr>
            </w:pPr>
            <w:r>
              <w:rPr>
                <w:rFonts w:hint="eastAsia"/>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企业编制了《人力资源控制程序》，对人力资源管理进行了规定</w:t>
            </w:r>
          </w:p>
          <w:p>
            <w:pPr>
              <w:rPr>
                <w:szCs w:val="21"/>
              </w:rPr>
            </w:pPr>
            <w:r>
              <w:rPr>
                <w:rFonts w:hint="eastAsia"/>
                <w:szCs w:val="21"/>
              </w:rPr>
              <w:t>编制了任职条件：</w:t>
            </w:r>
          </w:p>
          <w:p>
            <w:pPr>
              <w:spacing w:line="400" w:lineRule="exact"/>
              <w:rPr>
                <w:szCs w:val="21"/>
              </w:rPr>
            </w:pPr>
            <w:r>
              <w:rPr>
                <w:rFonts w:hint="eastAsia"/>
                <w:szCs w:val="21"/>
              </w:rPr>
              <w:t>综合部张杰：教育程度、工作经验、岗位技能、专业培训、工作态度、团队意识均符合要求</w:t>
            </w:r>
          </w:p>
          <w:p>
            <w:pPr>
              <w:rPr>
                <w:szCs w:val="21"/>
              </w:rPr>
            </w:pPr>
            <w:r>
              <w:rPr>
                <w:rFonts w:hint="eastAsia"/>
                <w:szCs w:val="21"/>
              </w:rPr>
              <w:t>。。。。。。</w:t>
            </w:r>
          </w:p>
          <w:p>
            <w:pPr>
              <w:rPr>
                <w:szCs w:val="21"/>
              </w:rPr>
            </w:pPr>
            <w:r>
              <w:rPr>
                <w:rFonts w:hint="eastAsia"/>
                <w:szCs w:val="21"/>
              </w:rPr>
              <w:t>询问其他部门负责人学历、工作经验等情况，均符合要求。</w:t>
            </w:r>
          </w:p>
          <w:p>
            <w:r>
              <w:rPr>
                <w:rFonts w:hint="eastAsia"/>
              </w:rPr>
              <w:t>人员能力符合要求。</w:t>
            </w:r>
          </w:p>
          <w:p>
            <w:pPr>
              <w:rPr>
                <w:szCs w:val="21"/>
              </w:rPr>
            </w:pPr>
            <w:r>
              <w:rPr>
                <w:rFonts w:hint="eastAsia"/>
                <w:szCs w:val="21"/>
              </w:rPr>
              <w:t>查有内审员任命书，写明内审员的任职要求和审核要求。</w:t>
            </w:r>
          </w:p>
          <w:p>
            <w:pPr>
              <w:rPr>
                <w:szCs w:val="21"/>
              </w:rPr>
            </w:pPr>
            <w:r>
              <w:rPr>
                <w:rFonts w:hint="eastAsia"/>
                <w:szCs w:val="21"/>
              </w:rPr>
              <w:t>查见《2021年度培训计划》</w:t>
            </w:r>
          </w:p>
          <w:p>
            <w:pPr>
              <w:rPr>
                <w:szCs w:val="21"/>
              </w:rPr>
            </w:pPr>
            <w:r>
              <w:rPr>
                <w:rFonts w:hint="eastAsia"/>
                <w:szCs w:val="21"/>
              </w:rPr>
              <w:t>策划实施内容有QES体系标准培训、文件培训、法律法规培训、内审员培训、技能培训等</w:t>
            </w:r>
          </w:p>
          <w:p>
            <w:pPr>
              <w:rPr>
                <w:szCs w:val="21"/>
              </w:rPr>
            </w:pPr>
            <w:r>
              <w:rPr>
                <w:rFonts w:hint="eastAsia"/>
                <w:szCs w:val="21"/>
              </w:rPr>
              <w:t>抽查2021年3月30日记录表</w:t>
            </w:r>
          </w:p>
          <w:p>
            <w:pPr>
              <w:rPr>
                <w:szCs w:val="21"/>
              </w:rPr>
            </w:pPr>
            <w:r>
              <w:rPr>
                <w:rFonts w:hint="eastAsia"/>
                <w:szCs w:val="21"/>
              </w:rPr>
              <w:t>内容：内审员培训</w:t>
            </w:r>
          </w:p>
          <w:p>
            <w:pPr>
              <w:rPr>
                <w:szCs w:val="21"/>
              </w:rPr>
            </w:pPr>
            <w:r>
              <w:rPr>
                <w:rFonts w:hint="eastAsia"/>
                <w:szCs w:val="21"/>
              </w:rPr>
              <w:t>内容包括培训时间地点、培训内容、参与人员签到，考核方式及评价等信息。</w:t>
            </w:r>
          </w:p>
          <w:p>
            <w:pPr>
              <w:rPr>
                <w:szCs w:val="21"/>
              </w:rPr>
            </w:pPr>
            <w:r>
              <w:rPr>
                <w:rFonts w:hint="eastAsia"/>
              </w:rPr>
              <w:t>2021年5月7日技能培训</w:t>
            </w:r>
          </w:p>
          <w:p>
            <w:pPr>
              <w:rPr>
                <w:szCs w:val="21"/>
              </w:rPr>
            </w:pPr>
            <w:r>
              <w:rPr>
                <w:rFonts w:hint="eastAsia"/>
                <w:szCs w:val="21"/>
              </w:rPr>
              <w:t>内容包括培训时间地点、培训内容、参与人员签到，考核方式及评价等信息。</w:t>
            </w:r>
          </w:p>
          <w:p>
            <w:pPr>
              <w:rPr>
                <w:szCs w:val="21"/>
              </w:rPr>
            </w:pPr>
            <w:r>
              <w:rPr>
                <w:rFonts w:hint="eastAsia"/>
                <w:szCs w:val="21"/>
              </w:rPr>
              <w:t>另抽其他培训记录，均保存完好，符合要求。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意识</w:t>
            </w:r>
          </w:p>
        </w:tc>
        <w:tc>
          <w:tcPr>
            <w:tcW w:w="960" w:type="dxa"/>
            <w:vAlign w:val="center"/>
          </w:tcPr>
          <w:p>
            <w:pPr>
              <w:rPr>
                <w:szCs w:val="21"/>
              </w:rPr>
            </w:pPr>
            <w:r>
              <w:rPr>
                <w:rFonts w:hint="eastAsia"/>
                <w:szCs w:val="21"/>
              </w:rPr>
              <w:t>7.3</w:t>
            </w:r>
          </w:p>
        </w:tc>
        <w:tc>
          <w:tcPr>
            <w:tcW w:w="10004" w:type="dxa"/>
            <w:vAlign w:val="center"/>
          </w:tcPr>
          <w:p>
            <w:pPr>
              <w:rPr>
                <w:szCs w:val="21"/>
              </w:rPr>
            </w:pPr>
            <w:r>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szCs w:val="21"/>
              </w:rPr>
            </w:pPr>
            <w:r>
              <w:rPr>
                <w:rFonts w:hint="eastAsia"/>
                <w:szCs w:val="21"/>
              </w:rPr>
              <w:t>抽查一名员工，询问公司质量方针和目标，及对方针的了解，能够正确回答。</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2）外部沟通：a)与供方沟通采购产品信息，产品质量和交货信息等；b)与顾客沟通产品信息信息、产品质量、交付情况和服务方面等；c)与当地政府主管部门进行交流沟通。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执行公司《文件控制程序》《记录控制程序》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查：公司质量《管理手册》、《程序文件》为依据GB/T19001-2016版编制，于2021年1月10日发布实施，目前版本为A版。</w:t>
            </w:r>
          </w:p>
          <w:p>
            <w:pPr>
              <w:rPr>
                <w:szCs w:val="21"/>
              </w:rPr>
            </w:pPr>
            <w:r>
              <w:rPr>
                <w:rFonts w:hint="eastAsia"/>
                <w:szCs w:val="21"/>
              </w:rPr>
              <w:t>由管理者代表审核，总经理批准后发布。</w:t>
            </w:r>
          </w:p>
          <w:p>
            <w:pPr>
              <w:rPr>
                <w:szCs w:val="21"/>
              </w:rPr>
            </w:pPr>
            <w:r>
              <w:rPr>
                <w:rFonts w:hint="eastAsia"/>
                <w:szCs w:val="21"/>
              </w:rPr>
              <w:t xml:space="preserve">查：“文 件 发 放 记 录”，内容涵盖：序号、文件名称、编号、发放记录、回收记录等。 </w:t>
            </w:r>
          </w:p>
          <w:p>
            <w:pPr>
              <w:rPr>
                <w:szCs w:val="21"/>
              </w:rPr>
            </w:pPr>
            <w:r>
              <w:rPr>
                <w:rFonts w:hint="eastAsia"/>
                <w:szCs w:val="21"/>
              </w:rPr>
              <w:t>质量手册、程序文件、作业文件已发放各部门，有签收部门确认。</w:t>
            </w:r>
          </w:p>
          <w:p>
            <w:pPr>
              <w:rPr>
                <w:szCs w:val="21"/>
              </w:rPr>
            </w:pPr>
            <w:r>
              <w:rPr>
                <w:rFonts w:hint="eastAsia"/>
                <w:szCs w:val="21"/>
              </w:rPr>
              <w:t>规定对所有失效文件，从使用场所回收并填写《文件销毁申请单》经总经理批准后要加盖“作废”印章，统一销毁。</w:t>
            </w:r>
          </w:p>
          <w:p>
            <w:pPr>
              <w:rPr>
                <w:szCs w:val="21"/>
              </w:rPr>
            </w:pPr>
            <w:r>
              <w:rPr>
                <w:rFonts w:hint="eastAsia"/>
                <w:szCs w:val="21"/>
              </w:rPr>
              <w:t>文件更改采用局部修改、换页、换版等方式。</w:t>
            </w:r>
          </w:p>
          <w:p>
            <w:pPr>
              <w:rPr>
                <w:szCs w:val="21"/>
              </w:rPr>
            </w:pPr>
            <w:r>
              <w:rPr>
                <w:rFonts w:hint="eastAsia"/>
                <w:szCs w:val="21"/>
              </w:rPr>
              <w:t>查：有“外来文件清单”记录了《产品质量法》等外来文件，控制分发，有专人负责。</w:t>
            </w:r>
          </w:p>
          <w:p>
            <w:pPr>
              <w:rPr>
                <w:szCs w:val="21"/>
              </w:rPr>
            </w:pPr>
            <w:r>
              <w:rPr>
                <w:rFonts w:hint="eastAsia"/>
                <w:szCs w:val="21"/>
              </w:rPr>
              <w:t>已建立“记录清单”内容含盖：序号、记录名称、记录编号、保存期限。</w:t>
            </w:r>
          </w:p>
          <w:p>
            <w:pPr>
              <w:rPr>
                <w:szCs w:val="21"/>
              </w:rPr>
            </w:pPr>
            <w:r>
              <w:rPr>
                <w:rFonts w:hint="eastAsia"/>
                <w:szCs w:val="21"/>
              </w:rPr>
              <w:t>现场查看，文件、记录保持清晰，保存完好。</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产品和服务的要求确定、评审和更改</w:t>
            </w:r>
          </w:p>
        </w:tc>
        <w:tc>
          <w:tcPr>
            <w:tcW w:w="960" w:type="dxa"/>
            <w:vAlign w:val="center"/>
          </w:tcPr>
          <w:p>
            <w:pPr>
              <w:rPr>
                <w:szCs w:val="21"/>
              </w:rPr>
            </w:pPr>
            <w:r>
              <w:rPr>
                <w:rFonts w:hint="eastAsia"/>
                <w:szCs w:val="21"/>
              </w:rPr>
              <w:t>8.2</w:t>
            </w:r>
          </w:p>
        </w:tc>
        <w:tc>
          <w:tcPr>
            <w:tcW w:w="10004" w:type="dxa"/>
            <w:vAlign w:val="center"/>
          </w:tcPr>
          <w:p>
            <w:pPr>
              <w:rPr>
                <w:szCs w:val="21"/>
              </w:rPr>
            </w:pPr>
            <w:r>
              <w:rPr>
                <w:rFonts w:hint="eastAsia"/>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p>
          <w:p>
            <w:pPr>
              <w:rPr>
                <w:szCs w:val="21"/>
              </w:rPr>
            </w:pPr>
            <w:r>
              <w:rPr>
                <w:rFonts w:hint="eastAsia"/>
                <w:szCs w:val="21"/>
              </w:rPr>
              <w:t>抽销售合同：</w:t>
            </w:r>
          </w:p>
          <w:p>
            <w:pPr>
              <w:rPr>
                <w:szCs w:val="21"/>
              </w:rPr>
            </w:pPr>
            <w:r>
              <w:rPr>
                <w:rFonts w:hint="eastAsia"/>
                <w:szCs w:val="21"/>
              </w:rPr>
              <w:t>客户：北京广播电视台</w:t>
            </w:r>
          </w:p>
          <w:p>
            <w:pPr>
              <w:rPr>
                <w:szCs w:val="21"/>
              </w:rPr>
            </w:pPr>
            <w:r>
              <w:rPr>
                <w:rFonts w:hint="eastAsia"/>
                <w:szCs w:val="21"/>
              </w:rPr>
              <w:t xml:space="preserve">内容：提供《2020北京榜样颁奖典礼》的证件制作、打印等服务   </w:t>
            </w:r>
          </w:p>
          <w:p>
            <w:pPr>
              <w:rPr>
                <w:szCs w:val="21"/>
              </w:rPr>
            </w:pPr>
            <w:r>
              <w:rPr>
                <w:rFonts w:hint="eastAsia"/>
                <w:szCs w:val="21"/>
              </w:rPr>
              <w:t>签订日期：2021年1月28日</w:t>
            </w:r>
          </w:p>
          <w:p>
            <w:pPr>
              <w:rPr>
                <w:szCs w:val="21"/>
              </w:rPr>
            </w:pPr>
            <w:r>
              <w:rPr>
                <w:rFonts w:hint="eastAsia"/>
                <w:szCs w:val="21"/>
              </w:rPr>
              <w:t>合同写明服务内容及标准、甲乙双方权利义务、知识产权、违约责任等</w:t>
            </w:r>
          </w:p>
          <w:p>
            <w:pPr>
              <w:rPr>
                <w:szCs w:val="21"/>
              </w:rPr>
            </w:pPr>
            <w:r>
              <w:rPr>
                <w:rFonts w:hint="eastAsia"/>
                <w:szCs w:val="21"/>
              </w:rPr>
              <w:t>评审记录：日期：2021年1月26日</w:t>
            </w:r>
          </w:p>
          <w:p>
            <w:pPr>
              <w:rPr>
                <w:szCs w:val="21"/>
              </w:rPr>
            </w:pPr>
            <w:r>
              <w:rPr>
                <w:szCs w:val="21"/>
              </w:rPr>
              <w:t>1.产品要求规定：                明确 √        不明确 □</w:t>
            </w:r>
          </w:p>
          <w:p>
            <w:pPr>
              <w:rPr>
                <w:szCs w:val="21"/>
              </w:rPr>
            </w:pPr>
            <w:r>
              <w:rPr>
                <w:szCs w:val="21"/>
              </w:rPr>
              <w:t>2.与以前表述不一致的要求：    已解决 √        未解决 □</w:t>
            </w:r>
          </w:p>
          <w:p>
            <w:pPr>
              <w:rPr>
                <w:szCs w:val="21"/>
              </w:rPr>
            </w:pPr>
            <w:r>
              <w:rPr>
                <w:szCs w:val="21"/>
              </w:rPr>
              <w:t>3.公司满足合同要求：1）技术指标        能满足 √       不满足 □</w:t>
            </w:r>
          </w:p>
          <w:p>
            <w:pPr>
              <w:rPr>
                <w:szCs w:val="21"/>
              </w:rPr>
            </w:pPr>
            <w:r>
              <w:rPr>
                <w:szCs w:val="21"/>
              </w:rPr>
              <w:t xml:space="preserve">                    2）交货期          能满足 √       不满足 □</w:t>
            </w:r>
          </w:p>
          <w:p>
            <w:pPr>
              <w:rPr>
                <w:szCs w:val="21"/>
              </w:rPr>
            </w:pPr>
            <w:r>
              <w:rPr>
                <w:szCs w:val="21"/>
              </w:rPr>
              <w:t xml:space="preserve">                    3）价格            合  适 √       不合适 □</w:t>
            </w:r>
          </w:p>
          <w:p>
            <w:pPr>
              <w:rPr>
                <w:szCs w:val="21"/>
              </w:rPr>
            </w:pPr>
            <w:r>
              <w:rPr>
                <w:szCs w:val="21"/>
              </w:rPr>
              <w:t>4.其他：            1）双方责任        明  确 √       不明确 □</w:t>
            </w:r>
          </w:p>
          <w:p>
            <w:pPr>
              <w:rPr>
                <w:szCs w:val="21"/>
              </w:rPr>
            </w:pPr>
            <w:r>
              <w:rPr>
                <w:szCs w:val="21"/>
              </w:rPr>
              <w:t xml:space="preserve">                    2）付款方式        合  适 √       不合适 □</w:t>
            </w:r>
          </w:p>
          <w:p>
            <w:pPr>
              <w:rPr>
                <w:szCs w:val="21"/>
              </w:rPr>
            </w:pPr>
            <w:r>
              <w:rPr>
                <w:szCs w:val="21"/>
              </w:rPr>
              <w:t xml:space="preserve">                    3）纠纷解决方式    明  确 √       不明确 □</w:t>
            </w:r>
          </w:p>
          <w:p>
            <w:pPr>
              <w:rPr>
                <w:szCs w:val="21"/>
              </w:rPr>
            </w:pPr>
            <w:r>
              <w:rPr>
                <w:rFonts w:hint="eastAsia"/>
                <w:szCs w:val="21"/>
              </w:rPr>
              <w:t>评审人：各部门负责人</w:t>
            </w:r>
          </w:p>
          <w:p>
            <w:pPr>
              <w:rPr>
                <w:szCs w:val="21"/>
              </w:rPr>
            </w:pPr>
            <w:r>
              <w:rPr>
                <w:rFonts w:hint="eastAsia"/>
                <w:szCs w:val="21"/>
              </w:rPr>
              <w:t>审批：本公司可以符合顾客要求，合同可以继续执行。</w:t>
            </w:r>
          </w:p>
          <w:p>
            <w:pPr>
              <w:rPr>
                <w:szCs w:val="21"/>
              </w:rPr>
            </w:pPr>
            <w:r>
              <w:rPr>
                <w:rFonts w:hint="eastAsia"/>
                <w:szCs w:val="21"/>
              </w:rPr>
              <w:t xml:space="preserve"> 签名：</w:t>
            </w:r>
            <w:r>
              <w:rPr>
                <w:rFonts w:hint="eastAsia"/>
                <w:szCs w:val="21"/>
                <w:lang w:val="zh-CN"/>
              </w:rPr>
              <w:t>候俊杰</w:t>
            </w:r>
          </w:p>
          <w:p>
            <w:pPr>
              <w:rPr>
                <w:szCs w:val="21"/>
              </w:rPr>
            </w:pPr>
          </w:p>
          <w:p>
            <w:pPr>
              <w:rPr>
                <w:szCs w:val="21"/>
              </w:rPr>
            </w:pPr>
            <w:r>
              <w:rPr>
                <w:rFonts w:hint="eastAsia"/>
                <w:szCs w:val="21"/>
              </w:rPr>
              <w:t xml:space="preserve">客户：中宣助力（北京）传媒有限公司    </w:t>
            </w:r>
          </w:p>
          <w:p>
            <w:pPr>
              <w:rPr>
                <w:szCs w:val="21"/>
              </w:rPr>
            </w:pPr>
            <w:r>
              <w:rPr>
                <w:rFonts w:hint="eastAsia"/>
                <w:szCs w:val="21"/>
              </w:rPr>
              <w:t>签订日期：2021年1月8日</w:t>
            </w:r>
          </w:p>
          <w:p>
            <w:pPr>
              <w:rPr>
                <w:szCs w:val="21"/>
              </w:rPr>
            </w:pPr>
            <w:r>
              <w:rPr>
                <w:rFonts w:hint="eastAsia"/>
                <w:szCs w:val="21"/>
              </w:rPr>
              <w:t>服务内容：西城教委员会版《党史日课》记事本印制服务</w:t>
            </w:r>
          </w:p>
          <w:p>
            <w:pPr>
              <w:rPr>
                <w:szCs w:val="21"/>
              </w:rPr>
            </w:pPr>
            <w:r>
              <w:rPr>
                <w:rFonts w:hint="eastAsia"/>
                <w:szCs w:val="21"/>
              </w:rPr>
              <w:t>合同写明服务内容及标准、甲乙双方权利义务、知识产权、违约责任等</w:t>
            </w:r>
          </w:p>
          <w:p>
            <w:pPr>
              <w:rPr>
                <w:szCs w:val="21"/>
              </w:rPr>
            </w:pPr>
            <w:r>
              <w:rPr>
                <w:rFonts w:hint="eastAsia"/>
                <w:szCs w:val="21"/>
              </w:rPr>
              <w:t>评审记录：日期：2021年1月7日</w:t>
            </w:r>
          </w:p>
          <w:p>
            <w:pPr>
              <w:rPr>
                <w:szCs w:val="21"/>
              </w:rPr>
            </w:pPr>
            <w:r>
              <w:rPr>
                <w:szCs w:val="21"/>
              </w:rPr>
              <w:t>1.产品要求规定：                明确 √        不明确 □</w:t>
            </w:r>
          </w:p>
          <w:p>
            <w:pPr>
              <w:rPr>
                <w:szCs w:val="21"/>
              </w:rPr>
            </w:pPr>
            <w:r>
              <w:rPr>
                <w:szCs w:val="21"/>
              </w:rPr>
              <w:t>2.与以前表述不一致的要求：    已解决 √        未解决 □</w:t>
            </w:r>
          </w:p>
          <w:p>
            <w:pPr>
              <w:rPr>
                <w:szCs w:val="21"/>
              </w:rPr>
            </w:pPr>
            <w:r>
              <w:rPr>
                <w:szCs w:val="21"/>
              </w:rPr>
              <w:t>3.公司满足合同要求：1）技术指标        能满足 √       不满足 □</w:t>
            </w:r>
          </w:p>
          <w:p>
            <w:pPr>
              <w:rPr>
                <w:szCs w:val="21"/>
              </w:rPr>
            </w:pPr>
            <w:r>
              <w:rPr>
                <w:szCs w:val="21"/>
              </w:rPr>
              <w:t xml:space="preserve">                    2）交货期          能满足 √       不满足 □</w:t>
            </w:r>
          </w:p>
          <w:p>
            <w:pPr>
              <w:rPr>
                <w:szCs w:val="21"/>
              </w:rPr>
            </w:pPr>
            <w:r>
              <w:rPr>
                <w:szCs w:val="21"/>
              </w:rPr>
              <w:t xml:space="preserve">                    3）价格            合  适 √       不合适 □</w:t>
            </w:r>
          </w:p>
          <w:p>
            <w:pPr>
              <w:rPr>
                <w:szCs w:val="21"/>
              </w:rPr>
            </w:pPr>
            <w:r>
              <w:rPr>
                <w:szCs w:val="21"/>
              </w:rPr>
              <w:t>4.其他：            1）双方责任        明  确 √       不明确 □</w:t>
            </w:r>
          </w:p>
          <w:p>
            <w:pPr>
              <w:rPr>
                <w:szCs w:val="21"/>
              </w:rPr>
            </w:pPr>
            <w:r>
              <w:rPr>
                <w:szCs w:val="21"/>
              </w:rPr>
              <w:t xml:space="preserve">                    2）付款方式        合  适 √       不合适 □</w:t>
            </w:r>
          </w:p>
          <w:p>
            <w:pPr>
              <w:rPr>
                <w:szCs w:val="21"/>
              </w:rPr>
            </w:pPr>
            <w:r>
              <w:rPr>
                <w:szCs w:val="21"/>
              </w:rPr>
              <w:t xml:space="preserve">                    3）纠纷解决方式    明  确 √       不明确 □</w:t>
            </w:r>
          </w:p>
          <w:p>
            <w:pPr>
              <w:rPr>
                <w:szCs w:val="21"/>
              </w:rPr>
            </w:pPr>
            <w:r>
              <w:rPr>
                <w:rFonts w:hint="eastAsia"/>
                <w:szCs w:val="21"/>
              </w:rPr>
              <w:t>评审人：各部门负责人</w:t>
            </w:r>
          </w:p>
          <w:p>
            <w:pPr>
              <w:rPr>
                <w:szCs w:val="21"/>
              </w:rPr>
            </w:pPr>
            <w:r>
              <w:rPr>
                <w:rFonts w:hint="eastAsia"/>
                <w:szCs w:val="21"/>
              </w:rPr>
              <w:t>审批：本公司可以符合顾客要求，合同可以继续执行。</w:t>
            </w:r>
          </w:p>
          <w:p>
            <w:pPr>
              <w:rPr>
                <w:szCs w:val="21"/>
              </w:rPr>
            </w:pPr>
            <w:r>
              <w:rPr>
                <w:rFonts w:hint="eastAsia"/>
                <w:szCs w:val="21"/>
              </w:rPr>
              <w:t xml:space="preserve"> 签名：</w:t>
            </w:r>
            <w:r>
              <w:rPr>
                <w:rFonts w:hint="eastAsia"/>
                <w:szCs w:val="21"/>
                <w:lang w:val="zh-CN"/>
              </w:rPr>
              <w:t>候俊杰</w:t>
            </w:r>
          </w:p>
          <w:p>
            <w:pPr>
              <w:rPr>
                <w:szCs w:val="21"/>
              </w:rPr>
            </w:pPr>
            <w:r>
              <w:rPr>
                <w:rFonts w:hint="eastAsia"/>
                <w:szCs w:val="21"/>
              </w:rPr>
              <w:t>另抽其他销售合同及合同评审，均保存完好，符合要求。</w:t>
            </w:r>
            <w:r>
              <w:rPr>
                <w:szCs w:val="21"/>
              </w:rPr>
              <w:t xml:space="preserve"> </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1、向顾客提供保证产品质量的有关信息，保修及应急措施。</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4、合理处理顾客财产，主要是顾客报修产品。</w:t>
            </w:r>
          </w:p>
          <w:p>
            <w:pPr>
              <w:rPr>
                <w:szCs w:val="21"/>
              </w:rPr>
            </w:pPr>
            <w:r>
              <w:rPr>
                <w:rFonts w:hint="eastAsia"/>
                <w:szCs w:val="21"/>
              </w:rPr>
              <w:t>目前沟通渠道畅通</w:t>
            </w:r>
          </w:p>
          <w:p>
            <w:pPr>
              <w:rPr>
                <w:szCs w:val="21"/>
              </w:rPr>
            </w:pPr>
          </w:p>
          <w:p>
            <w:pPr>
              <w:rPr>
                <w:szCs w:val="21"/>
              </w:rPr>
            </w:pPr>
            <w:r>
              <w:rPr>
                <w:rFonts w:hint="eastAsia"/>
                <w:szCs w:val="21"/>
              </w:rPr>
              <w:t>目前无合同更改情况发生。</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监视、测量、分析和评价</w:t>
            </w:r>
          </w:p>
          <w:p>
            <w:pPr>
              <w:rPr>
                <w:szCs w:val="21"/>
              </w:rPr>
            </w:pPr>
            <w:r>
              <w:rPr>
                <w:rFonts w:hint="eastAsia"/>
                <w:szCs w:val="21"/>
              </w:rPr>
              <w:t>总则</w:t>
            </w:r>
          </w:p>
        </w:tc>
        <w:tc>
          <w:tcPr>
            <w:tcW w:w="960" w:type="dxa"/>
            <w:vAlign w:val="center"/>
          </w:tcPr>
          <w:p>
            <w:pPr>
              <w:rPr>
                <w:szCs w:val="21"/>
              </w:rPr>
            </w:pPr>
            <w:r>
              <w:rPr>
                <w:szCs w:val="21"/>
              </w:rPr>
              <w:t>9.1.1</w:t>
            </w:r>
          </w:p>
        </w:tc>
        <w:tc>
          <w:tcPr>
            <w:tcW w:w="10004" w:type="dxa"/>
            <w:vAlign w:val="center"/>
          </w:tcPr>
          <w:p>
            <w:pPr>
              <w:rPr>
                <w:szCs w:val="21"/>
              </w:rPr>
            </w:pPr>
            <w:r>
              <w:rPr>
                <w:rFonts w:hint="eastAsia"/>
                <w:szCs w:val="21"/>
              </w:rPr>
              <w:t xml:space="preserve">公司确定的需要监视和测量的对象包括：销售和服务的符合性、质量管理体系的适宜性、充分性、有效性、质量管理体系绩效、顾客满意等。 </w:t>
            </w:r>
          </w:p>
          <w:p>
            <w:pPr>
              <w:rPr>
                <w:szCs w:val="21"/>
              </w:rPr>
            </w:pPr>
            <w:r>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p>
          <w:p>
            <w:pPr>
              <w:rPr>
                <w:szCs w:val="21"/>
              </w:rPr>
            </w:pPr>
            <w:r>
              <w:rPr>
                <w:rFonts w:hint="eastAsia"/>
                <w:szCs w:val="21"/>
              </w:rPr>
              <w:t>通过纠正、纠正措施、预防措施、改进计划、简单的统计分析保持质量管理体系持续改进的有效性，并确定了质量目标/过程绩效指标及监视和测量方法，考核频次。公司在质量手册中对监视、测量、分析和改进过程进行了策划，对确保质量管理体系的适宜性、产品质量的符合性及应用数据分析等方式来实现对质量管理体系的改进和提高进行了策划，并在实际工作中通过日常的监视和测量对发现的问题及时进行分析、解决。</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提供了《审核实施计划》，审核目的，范围、频次、审核时间、受审部门、日程安排、审核组长和成员等内容。</w:t>
            </w:r>
          </w:p>
          <w:p>
            <w:pPr>
              <w:rPr>
                <w:szCs w:val="21"/>
              </w:rPr>
            </w:pPr>
            <w:r>
              <w:rPr>
                <w:rFonts w:hint="eastAsia"/>
                <w:szCs w:val="21"/>
              </w:rPr>
              <w:t>内审时间：2021年6月10日</w:t>
            </w:r>
          </w:p>
          <w:p>
            <w:pPr>
              <w:rPr>
                <w:szCs w:val="21"/>
              </w:rPr>
            </w:pPr>
            <w:r>
              <w:rPr>
                <w:rFonts w:hint="eastAsia"/>
                <w:szCs w:val="21"/>
              </w:rPr>
              <w:t>依据GB/T19001-2016版标准，质量管理手册和体系其他文件。计划由总经理批准后实施。</w:t>
            </w:r>
          </w:p>
          <w:p>
            <w:pPr>
              <w:rPr>
                <w:szCs w:val="21"/>
              </w:rPr>
            </w:pPr>
            <w:r>
              <w:rPr>
                <w:rFonts w:hint="eastAsia"/>
                <w:szCs w:val="21"/>
              </w:rPr>
              <w:t>公司按计划实施了内审。</w:t>
            </w:r>
          </w:p>
          <w:p>
            <w:pPr>
              <w:rPr>
                <w:szCs w:val="21"/>
              </w:rPr>
            </w:pPr>
            <w:r>
              <w:rPr>
                <w:rFonts w:hint="eastAsia"/>
                <w:szCs w:val="21"/>
              </w:rPr>
              <w:t>审核组长：冯春兰</w:t>
            </w:r>
            <w:r>
              <w:rPr>
                <w:rFonts w:hint="eastAsia"/>
                <w:szCs w:val="21"/>
              </w:rPr>
              <w:tab/>
            </w:r>
            <w:r>
              <w:rPr>
                <w:rFonts w:hint="eastAsia"/>
                <w:szCs w:val="21"/>
              </w:rPr>
              <w:t>审核组成员：刘异杏</w:t>
            </w:r>
          </w:p>
          <w:p>
            <w:pPr>
              <w:rPr>
                <w:szCs w:val="21"/>
              </w:rPr>
            </w:pPr>
            <w:r>
              <w:rPr>
                <w:rFonts w:hint="eastAsia"/>
                <w:szCs w:val="21"/>
              </w:rPr>
              <w:t xml:space="preserve">提供了内审员任命书，写明了内审员任职要求及审核要求。内审员的安排考虑了审核过程的客观性和公正性，没有发现自己审核本部门的情况。  </w:t>
            </w:r>
          </w:p>
          <w:p>
            <w:pPr>
              <w:rPr>
                <w:szCs w:val="21"/>
              </w:rPr>
            </w:pPr>
            <w:r>
              <w:rPr>
                <w:rFonts w:hint="eastAsia"/>
                <w:szCs w:val="21"/>
              </w:rPr>
              <w:t>内审首末次会议签到（领导层、各部门负责人）；</w:t>
            </w:r>
          </w:p>
          <w:p>
            <w:pPr>
              <w:rPr>
                <w:szCs w:val="21"/>
              </w:rPr>
            </w:pPr>
            <w:r>
              <w:rPr>
                <w:rFonts w:hint="eastAsia"/>
                <w:szCs w:val="21"/>
              </w:rPr>
              <w:t>——内部审核检查表，审核按计划进行，没有遗漏标准条款及体系覆盖的部门和场所，内审员没有审核自己的工作</w:t>
            </w:r>
          </w:p>
          <w:p>
            <w:pPr>
              <w:rPr>
                <w:szCs w:val="21"/>
              </w:rPr>
            </w:pPr>
            <w:r>
              <w:rPr>
                <w:rFonts w:hint="eastAsia"/>
                <w:szCs w:val="21"/>
              </w:rPr>
              <w:t>内审不符合1项，已整改验收合格。</w:t>
            </w:r>
          </w:p>
          <w:p>
            <w:pPr>
              <w:rPr>
                <w:szCs w:val="21"/>
              </w:rPr>
            </w:pPr>
            <w:r>
              <w:rPr>
                <w:rFonts w:hint="eastAsia"/>
                <w:szCs w:val="21"/>
              </w:rPr>
              <w:t>内审结论： 综合来看，这次内审是比较成功的审核，同时也发现我公司的质量/环境/安全管理体系运行基本是正常的、有效的。</w:t>
            </w:r>
          </w:p>
          <w:p>
            <w:pPr>
              <w:rPr>
                <w:szCs w:val="21"/>
              </w:rPr>
            </w:pPr>
            <w:r>
              <w:rPr>
                <w:rFonts w:hint="eastAsia"/>
                <w:szCs w:val="21"/>
              </w:rPr>
              <w:t>内审报告显示本公司的质量体系均运行良好。</w:t>
            </w:r>
          </w:p>
        </w:tc>
        <w:tc>
          <w:tcPr>
            <w:tcW w:w="1585" w:type="dxa"/>
          </w:tcPr>
          <w:p>
            <w:pPr>
              <w:rPr>
                <w:szCs w:val="21"/>
              </w:rPr>
            </w:pPr>
            <w:r>
              <w:rPr>
                <w:rFonts w:hint="eastAsia"/>
                <w:szCs w:val="21"/>
              </w:rPr>
              <w:t>Y</w:t>
            </w:r>
          </w:p>
        </w:tc>
      </w:tr>
    </w:tbl>
    <w:p>
      <w:pPr>
        <w:pStyle w:val="9"/>
      </w:pPr>
    </w:p>
    <w:p>
      <w:pPr>
        <w:pStyle w:val="9"/>
      </w:pPr>
    </w:p>
    <w:p>
      <w:pPr>
        <w:pStyle w:val="9"/>
      </w:pPr>
    </w:p>
    <w:p>
      <w:pPr>
        <w:pStyle w:val="9"/>
      </w:pPr>
    </w:p>
    <w:p>
      <w:pPr>
        <w:pStyle w:val="9"/>
      </w:pPr>
    </w:p>
    <w:p>
      <w:pPr>
        <w:pStyle w:val="9"/>
      </w:pPr>
    </w:p>
    <w:p>
      <w:pPr>
        <w:pStyle w:val="9"/>
      </w:pPr>
    </w:p>
    <w:p>
      <w:pPr>
        <w:pStyle w:val="9"/>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w:altName w:val="Times New Roman"/>
    <w:panose1 w:val="02040604050505020304"/>
    <w:charset w:val="00"/>
    <w:family w:val="roman"/>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10"/>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B44SF4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21"/>
        <w:rFonts w:hint="default"/>
        <w:w w:val="90"/>
      </w:rPr>
      <w:t>Beijing International Standard united Certification Co.,Ltd.</w:t>
    </w:r>
  </w:p>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ED0"/>
    <w:rsid w:val="000237F6"/>
    <w:rsid w:val="00033275"/>
    <w:rsid w:val="0003373A"/>
    <w:rsid w:val="000400E2"/>
    <w:rsid w:val="000414F2"/>
    <w:rsid w:val="000418A1"/>
    <w:rsid w:val="00062E46"/>
    <w:rsid w:val="000B1367"/>
    <w:rsid w:val="000C6AC6"/>
    <w:rsid w:val="000E2E22"/>
    <w:rsid w:val="000F0C3A"/>
    <w:rsid w:val="000F2277"/>
    <w:rsid w:val="000F7EEE"/>
    <w:rsid w:val="001159A4"/>
    <w:rsid w:val="001222AC"/>
    <w:rsid w:val="00127533"/>
    <w:rsid w:val="00154F57"/>
    <w:rsid w:val="0017114D"/>
    <w:rsid w:val="001936A1"/>
    <w:rsid w:val="001A2D7F"/>
    <w:rsid w:val="001A6746"/>
    <w:rsid w:val="001C3405"/>
    <w:rsid w:val="001D29DE"/>
    <w:rsid w:val="001D7AD8"/>
    <w:rsid w:val="001E3AC1"/>
    <w:rsid w:val="001F6E94"/>
    <w:rsid w:val="00200865"/>
    <w:rsid w:val="00200EFC"/>
    <w:rsid w:val="00210365"/>
    <w:rsid w:val="0024316B"/>
    <w:rsid w:val="0027176D"/>
    <w:rsid w:val="00272C87"/>
    <w:rsid w:val="00283698"/>
    <w:rsid w:val="0029051D"/>
    <w:rsid w:val="00291330"/>
    <w:rsid w:val="002939AD"/>
    <w:rsid w:val="002C15D2"/>
    <w:rsid w:val="002D3A35"/>
    <w:rsid w:val="002D3CE3"/>
    <w:rsid w:val="002D69F1"/>
    <w:rsid w:val="002F3120"/>
    <w:rsid w:val="00301C0B"/>
    <w:rsid w:val="0030799E"/>
    <w:rsid w:val="00327574"/>
    <w:rsid w:val="003322E4"/>
    <w:rsid w:val="00337922"/>
    <w:rsid w:val="00340867"/>
    <w:rsid w:val="003422FC"/>
    <w:rsid w:val="00345151"/>
    <w:rsid w:val="00366091"/>
    <w:rsid w:val="003758C5"/>
    <w:rsid w:val="00380837"/>
    <w:rsid w:val="00381677"/>
    <w:rsid w:val="003A198A"/>
    <w:rsid w:val="003C0D6C"/>
    <w:rsid w:val="003C61F9"/>
    <w:rsid w:val="003D3EFB"/>
    <w:rsid w:val="003E452D"/>
    <w:rsid w:val="003F5D7B"/>
    <w:rsid w:val="003F689E"/>
    <w:rsid w:val="00410914"/>
    <w:rsid w:val="004333D1"/>
    <w:rsid w:val="00437401"/>
    <w:rsid w:val="00446D85"/>
    <w:rsid w:val="004524F1"/>
    <w:rsid w:val="004543CA"/>
    <w:rsid w:val="00455174"/>
    <w:rsid w:val="00460A12"/>
    <w:rsid w:val="00464F08"/>
    <w:rsid w:val="004A09DF"/>
    <w:rsid w:val="004B2C96"/>
    <w:rsid w:val="004B7712"/>
    <w:rsid w:val="004E04E5"/>
    <w:rsid w:val="00504DCA"/>
    <w:rsid w:val="00506EA4"/>
    <w:rsid w:val="00510DA3"/>
    <w:rsid w:val="00536930"/>
    <w:rsid w:val="005409D3"/>
    <w:rsid w:val="00564E53"/>
    <w:rsid w:val="00567B1C"/>
    <w:rsid w:val="00585068"/>
    <w:rsid w:val="00594F78"/>
    <w:rsid w:val="005A6275"/>
    <w:rsid w:val="005C0D7C"/>
    <w:rsid w:val="005D5659"/>
    <w:rsid w:val="005E6BA8"/>
    <w:rsid w:val="005F167C"/>
    <w:rsid w:val="005F175F"/>
    <w:rsid w:val="005F2F32"/>
    <w:rsid w:val="00600C20"/>
    <w:rsid w:val="0060578D"/>
    <w:rsid w:val="00605D66"/>
    <w:rsid w:val="006106AE"/>
    <w:rsid w:val="006406C5"/>
    <w:rsid w:val="00644FE2"/>
    <w:rsid w:val="006530C4"/>
    <w:rsid w:val="0067058E"/>
    <w:rsid w:val="0067640C"/>
    <w:rsid w:val="006D0998"/>
    <w:rsid w:val="006D76D3"/>
    <w:rsid w:val="006E3BD8"/>
    <w:rsid w:val="006E678B"/>
    <w:rsid w:val="00706D88"/>
    <w:rsid w:val="00707D08"/>
    <w:rsid w:val="00714852"/>
    <w:rsid w:val="007206CB"/>
    <w:rsid w:val="00733E0F"/>
    <w:rsid w:val="00752B5B"/>
    <w:rsid w:val="00753BC2"/>
    <w:rsid w:val="007757F3"/>
    <w:rsid w:val="00787932"/>
    <w:rsid w:val="007B2935"/>
    <w:rsid w:val="007C51E8"/>
    <w:rsid w:val="007C6AF2"/>
    <w:rsid w:val="007E6AEB"/>
    <w:rsid w:val="007F637A"/>
    <w:rsid w:val="00800A7B"/>
    <w:rsid w:val="008040BC"/>
    <w:rsid w:val="00841CD7"/>
    <w:rsid w:val="008645E4"/>
    <w:rsid w:val="00870CC5"/>
    <w:rsid w:val="00894ED4"/>
    <w:rsid w:val="008973EE"/>
    <w:rsid w:val="008A3B61"/>
    <w:rsid w:val="008F766E"/>
    <w:rsid w:val="0091173F"/>
    <w:rsid w:val="00915831"/>
    <w:rsid w:val="009203B0"/>
    <w:rsid w:val="00971600"/>
    <w:rsid w:val="009749B6"/>
    <w:rsid w:val="009973B4"/>
    <w:rsid w:val="009A1388"/>
    <w:rsid w:val="009C28C1"/>
    <w:rsid w:val="009C3F78"/>
    <w:rsid w:val="009E1A01"/>
    <w:rsid w:val="009F7EED"/>
    <w:rsid w:val="00A26D2E"/>
    <w:rsid w:val="00A4331E"/>
    <w:rsid w:val="00A43F56"/>
    <w:rsid w:val="00A80636"/>
    <w:rsid w:val="00A913C4"/>
    <w:rsid w:val="00AB2D6B"/>
    <w:rsid w:val="00AB6352"/>
    <w:rsid w:val="00AC0AB7"/>
    <w:rsid w:val="00AE672A"/>
    <w:rsid w:val="00AF0AAB"/>
    <w:rsid w:val="00B04C75"/>
    <w:rsid w:val="00B06BFD"/>
    <w:rsid w:val="00B344E1"/>
    <w:rsid w:val="00B40743"/>
    <w:rsid w:val="00B64D31"/>
    <w:rsid w:val="00B85050"/>
    <w:rsid w:val="00BC205B"/>
    <w:rsid w:val="00BE0AE6"/>
    <w:rsid w:val="00BF597E"/>
    <w:rsid w:val="00C033A1"/>
    <w:rsid w:val="00C050C7"/>
    <w:rsid w:val="00C34BB6"/>
    <w:rsid w:val="00C50450"/>
    <w:rsid w:val="00C51A36"/>
    <w:rsid w:val="00C55228"/>
    <w:rsid w:val="00C67345"/>
    <w:rsid w:val="00CB7CE8"/>
    <w:rsid w:val="00CE315A"/>
    <w:rsid w:val="00D06F59"/>
    <w:rsid w:val="00D81823"/>
    <w:rsid w:val="00D8388C"/>
    <w:rsid w:val="00DD4DB0"/>
    <w:rsid w:val="00DE07D8"/>
    <w:rsid w:val="00DF7543"/>
    <w:rsid w:val="00E2795C"/>
    <w:rsid w:val="00E424E3"/>
    <w:rsid w:val="00E43F05"/>
    <w:rsid w:val="00E6224C"/>
    <w:rsid w:val="00E76E07"/>
    <w:rsid w:val="00E81A54"/>
    <w:rsid w:val="00E94028"/>
    <w:rsid w:val="00EA5E3D"/>
    <w:rsid w:val="00EB0164"/>
    <w:rsid w:val="00EC2ABA"/>
    <w:rsid w:val="00EC60A5"/>
    <w:rsid w:val="00ED0F62"/>
    <w:rsid w:val="00ED4E81"/>
    <w:rsid w:val="00F106D5"/>
    <w:rsid w:val="00F20733"/>
    <w:rsid w:val="00F31DF2"/>
    <w:rsid w:val="00F33AC4"/>
    <w:rsid w:val="00F72797"/>
    <w:rsid w:val="00F85E5E"/>
    <w:rsid w:val="00FA66C4"/>
    <w:rsid w:val="00FB7865"/>
    <w:rsid w:val="00FF4145"/>
    <w:rsid w:val="00FF6C90"/>
    <w:rsid w:val="010B5816"/>
    <w:rsid w:val="0187642E"/>
    <w:rsid w:val="019B6EB2"/>
    <w:rsid w:val="01C62C9D"/>
    <w:rsid w:val="023A3699"/>
    <w:rsid w:val="0257761C"/>
    <w:rsid w:val="0277488E"/>
    <w:rsid w:val="02786A10"/>
    <w:rsid w:val="02E625B0"/>
    <w:rsid w:val="030A5687"/>
    <w:rsid w:val="03A405DC"/>
    <w:rsid w:val="03D52670"/>
    <w:rsid w:val="041A1D0D"/>
    <w:rsid w:val="04283B49"/>
    <w:rsid w:val="047D15DF"/>
    <w:rsid w:val="04CE3B08"/>
    <w:rsid w:val="050C175A"/>
    <w:rsid w:val="055D5C57"/>
    <w:rsid w:val="056A1970"/>
    <w:rsid w:val="058A4A57"/>
    <w:rsid w:val="05CA2A20"/>
    <w:rsid w:val="06CD4C01"/>
    <w:rsid w:val="06D11A3D"/>
    <w:rsid w:val="07521856"/>
    <w:rsid w:val="07E37166"/>
    <w:rsid w:val="08AB0B91"/>
    <w:rsid w:val="08F554A9"/>
    <w:rsid w:val="096849CB"/>
    <w:rsid w:val="09936A55"/>
    <w:rsid w:val="09953678"/>
    <w:rsid w:val="0ACE073B"/>
    <w:rsid w:val="0B744B1A"/>
    <w:rsid w:val="0BDD3615"/>
    <w:rsid w:val="0BF73077"/>
    <w:rsid w:val="0C1F70FD"/>
    <w:rsid w:val="0C6B440B"/>
    <w:rsid w:val="0D616434"/>
    <w:rsid w:val="0DC04A08"/>
    <w:rsid w:val="0E4303A2"/>
    <w:rsid w:val="0E683C4C"/>
    <w:rsid w:val="0EDF3011"/>
    <w:rsid w:val="0F3200C3"/>
    <w:rsid w:val="0F6A1D7D"/>
    <w:rsid w:val="101E3686"/>
    <w:rsid w:val="105416D3"/>
    <w:rsid w:val="105E6A4E"/>
    <w:rsid w:val="108219C2"/>
    <w:rsid w:val="113C7878"/>
    <w:rsid w:val="123834D3"/>
    <w:rsid w:val="129103A2"/>
    <w:rsid w:val="12AC407B"/>
    <w:rsid w:val="12B96DEE"/>
    <w:rsid w:val="12BB6A49"/>
    <w:rsid w:val="130D7212"/>
    <w:rsid w:val="1313442F"/>
    <w:rsid w:val="135B76C2"/>
    <w:rsid w:val="138B1093"/>
    <w:rsid w:val="13D77AC0"/>
    <w:rsid w:val="151256A3"/>
    <w:rsid w:val="156528B6"/>
    <w:rsid w:val="15AB206D"/>
    <w:rsid w:val="15D359CE"/>
    <w:rsid w:val="16D11693"/>
    <w:rsid w:val="1703646A"/>
    <w:rsid w:val="17DD255F"/>
    <w:rsid w:val="180B6596"/>
    <w:rsid w:val="183B2CA8"/>
    <w:rsid w:val="185C64D6"/>
    <w:rsid w:val="186406DA"/>
    <w:rsid w:val="18941F3A"/>
    <w:rsid w:val="1948253B"/>
    <w:rsid w:val="198A3BD4"/>
    <w:rsid w:val="199B793E"/>
    <w:rsid w:val="199D73AD"/>
    <w:rsid w:val="19A81AB6"/>
    <w:rsid w:val="1A8E3CBD"/>
    <w:rsid w:val="1AAF609A"/>
    <w:rsid w:val="1AE74D7C"/>
    <w:rsid w:val="1B3B31CA"/>
    <w:rsid w:val="1C9F326D"/>
    <w:rsid w:val="1CEC587F"/>
    <w:rsid w:val="1D1D096D"/>
    <w:rsid w:val="1D3B4E02"/>
    <w:rsid w:val="1D836D92"/>
    <w:rsid w:val="1D866BCE"/>
    <w:rsid w:val="1D8A3CB4"/>
    <w:rsid w:val="1DAA5AA7"/>
    <w:rsid w:val="1E3331EC"/>
    <w:rsid w:val="1E4F1F87"/>
    <w:rsid w:val="1F3B25D4"/>
    <w:rsid w:val="1F5A3F0A"/>
    <w:rsid w:val="1FCA78AE"/>
    <w:rsid w:val="1FF55273"/>
    <w:rsid w:val="1FF55334"/>
    <w:rsid w:val="20DB5B88"/>
    <w:rsid w:val="20F34B18"/>
    <w:rsid w:val="21954A2B"/>
    <w:rsid w:val="219E4F7E"/>
    <w:rsid w:val="21A96DCD"/>
    <w:rsid w:val="21C14934"/>
    <w:rsid w:val="21D1632D"/>
    <w:rsid w:val="222A58AA"/>
    <w:rsid w:val="22E908B8"/>
    <w:rsid w:val="236972D5"/>
    <w:rsid w:val="23923E7F"/>
    <w:rsid w:val="239C77C2"/>
    <w:rsid w:val="23CF51AF"/>
    <w:rsid w:val="23F72AE8"/>
    <w:rsid w:val="240000DA"/>
    <w:rsid w:val="2444683F"/>
    <w:rsid w:val="24831F86"/>
    <w:rsid w:val="248738FD"/>
    <w:rsid w:val="24BD188C"/>
    <w:rsid w:val="24C33B4D"/>
    <w:rsid w:val="25364188"/>
    <w:rsid w:val="25681C16"/>
    <w:rsid w:val="25B55A92"/>
    <w:rsid w:val="25B76FA9"/>
    <w:rsid w:val="26454847"/>
    <w:rsid w:val="265974BB"/>
    <w:rsid w:val="27BF66E7"/>
    <w:rsid w:val="27D230CB"/>
    <w:rsid w:val="284E21F8"/>
    <w:rsid w:val="28562704"/>
    <w:rsid w:val="28A2497E"/>
    <w:rsid w:val="29160FA1"/>
    <w:rsid w:val="29482353"/>
    <w:rsid w:val="295144EF"/>
    <w:rsid w:val="297E7B48"/>
    <w:rsid w:val="29A85F35"/>
    <w:rsid w:val="29C6711B"/>
    <w:rsid w:val="2A3B3D4A"/>
    <w:rsid w:val="2A433462"/>
    <w:rsid w:val="2A5F7001"/>
    <w:rsid w:val="2A640565"/>
    <w:rsid w:val="2B10233D"/>
    <w:rsid w:val="2BB93ADD"/>
    <w:rsid w:val="2BF305A6"/>
    <w:rsid w:val="2BF52A3A"/>
    <w:rsid w:val="2C335943"/>
    <w:rsid w:val="2D106B18"/>
    <w:rsid w:val="2E1F5A79"/>
    <w:rsid w:val="2E283BC8"/>
    <w:rsid w:val="2E2C6B92"/>
    <w:rsid w:val="2F1934D2"/>
    <w:rsid w:val="2F36787B"/>
    <w:rsid w:val="2F4E6D9C"/>
    <w:rsid w:val="2F927A4E"/>
    <w:rsid w:val="30C31CEA"/>
    <w:rsid w:val="30F267D2"/>
    <w:rsid w:val="318358E6"/>
    <w:rsid w:val="3207117D"/>
    <w:rsid w:val="32B417E9"/>
    <w:rsid w:val="32D9487A"/>
    <w:rsid w:val="3310009F"/>
    <w:rsid w:val="337B20BD"/>
    <w:rsid w:val="33F269B2"/>
    <w:rsid w:val="340F084A"/>
    <w:rsid w:val="36F920FF"/>
    <w:rsid w:val="370E2F31"/>
    <w:rsid w:val="373F74F3"/>
    <w:rsid w:val="37B9150C"/>
    <w:rsid w:val="37EA2921"/>
    <w:rsid w:val="381809B5"/>
    <w:rsid w:val="386E511D"/>
    <w:rsid w:val="389D71F5"/>
    <w:rsid w:val="38F86AF1"/>
    <w:rsid w:val="39AB5D93"/>
    <w:rsid w:val="39CD509A"/>
    <w:rsid w:val="39D95C7F"/>
    <w:rsid w:val="39F72CED"/>
    <w:rsid w:val="3A7B6E55"/>
    <w:rsid w:val="3AA5542D"/>
    <w:rsid w:val="3AF759E0"/>
    <w:rsid w:val="3B4A1380"/>
    <w:rsid w:val="3CB267D0"/>
    <w:rsid w:val="3D281C23"/>
    <w:rsid w:val="3DC542F9"/>
    <w:rsid w:val="3EEC6472"/>
    <w:rsid w:val="3FA33F17"/>
    <w:rsid w:val="3FB4714D"/>
    <w:rsid w:val="40004AE7"/>
    <w:rsid w:val="40913854"/>
    <w:rsid w:val="411412E6"/>
    <w:rsid w:val="414D6633"/>
    <w:rsid w:val="416738B0"/>
    <w:rsid w:val="42D2515E"/>
    <w:rsid w:val="431170CC"/>
    <w:rsid w:val="43BF66EB"/>
    <w:rsid w:val="43C56DBB"/>
    <w:rsid w:val="43C96A0A"/>
    <w:rsid w:val="43E420EE"/>
    <w:rsid w:val="44B12215"/>
    <w:rsid w:val="44FA66FD"/>
    <w:rsid w:val="45351FC7"/>
    <w:rsid w:val="454866E5"/>
    <w:rsid w:val="457E5DBC"/>
    <w:rsid w:val="45A41779"/>
    <w:rsid w:val="463E3845"/>
    <w:rsid w:val="46DB3775"/>
    <w:rsid w:val="46EC002F"/>
    <w:rsid w:val="47767F53"/>
    <w:rsid w:val="47E65EAC"/>
    <w:rsid w:val="48743CC5"/>
    <w:rsid w:val="48B2529B"/>
    <w:rsid w:val="48B728A2"/>
    <w:rsid w:val="495D4A18"/>
    <w:rsid w:val="4A7A6462"/>
    <w:rsid w:val="4A8110B6"/>
    <w:rsid w:val="4A8171B5"/>
    <w:rsid w:val="4AE8764D"/>
    <w:rsid w:val="4B4B722D"/>
    <w:rsid w:val="4BBA2E63"/>
    <w:rsid w:val="4BFE4EE4"/>
    <w:rsid w:val="4C0D0EDF"/>
    <w:rsid w:val="4C123983"/>
    <w:rsid w:val="4C740184"/>
    <w:rsid w:val="4CA1377F"/>
    <w:rsid w:val="4CB36B4B"/>
    <w:rsid w:val="4D7900FD"/>
    <w:rsid w:val="4DCE65D0"/>
    <w:rsid w:val="4DE24DC8"/>
    <w:rsid w:val="4E674877"/>
    <w:rsid w:val="4F120B66"/>
    <w:rsid w:val="4F2678FF"/>
    <w:rsid w:val="4F515E74"/>
    <w:rsid w:val="4FB14159"/>
    <w:rsid w:val="4FB62FDB"/>
    <w:rsid w:val="508B750B"/>
    <w:rsid w:val="50BA21D7"/>
    <w:rsid w:val="50E1539A"/>
    <w:rsid w:val="515C3ADE"/>
    <w:rsid w:val="51933D58"/>
    <w:rsid w:val="51B73589"/>
    <w:rsid w:val="51C450D7"/>
    <w:rsid w:val="520701D8"/>
    <w:rsid w:val="523336FD"/>
    <w:rsid w:val="526E3FCF"/>
    <w:rsid w:val="52C84918"/>
    <w:rsid w:val="53A67598"/>
    <w:rsid w:val="55875D58"/>
    <w:rsid w:val="561F7E98"/>
    <w:rsid w:val="568529FD"/>
    <w:rsid w:val="56B432F1"/>
    <w:rsid w:val="56F50063"/>
    <w:rsid w:val="570601BE"/>
    <w:rsid w:val="571D7990"/>
    <w:rsid w:val="58186EF7"/>
    <w:rsid w:val="582B0EF7"/>
    <w:rsid w:val="583B2A7D"/>
    <w:rsid w:val="58927B2A"/>
    <w:rsid w:val="58AA2505"/>
    <w:rsid w:val="59183495"/>
    <w:rsid w:val="59AF433F"/>
    <w:rsid w:val="59BF1CD3"/>
    <w:rsid w:val="5A032FDA"/>
    <w:rsid w:val="5B180DFE"/>
    <w:rsid w:val="5B1A30E4"/>
    <w:rsid w:val="5B935CE7"/>
    <w:rsid w:val="5BA63AB6"/>
    <w:rsid w:val="5BCF603C"/>
    <w:rsid w:val="5CB532E9"/>
    <w:rsid w:val="5CCA208D"/>
    <w:rsid w:val="5CDC43A2"/>
    <w:rsid w:val="5D4C4676"/>
    <w:rsid w:val="5D604FA3"/>
    <w:rsid w:val="5E40339C"/>
    <w:rsid w:val="5E7C14D1"/>
    <w:rsid w:val="5EA12B9A"/>
    <w:rsid w:val="5EB86F9E"/>
    <w:rsid w:val="5ED357DF"/>
    <w:rsid w:val="5EDB64C5"/>
    <w:rsid w:val="5EF31A5C"/>
    <w:rsid w:val="5F690E5E"/>
    <w:rsid w:val="60411CBE"/>
    <w:rsid w:val="60B02B3B"/>
    <w:rsid w:val="615E7946"/>
    <w:rsid w:val="62A9746C"/>
    <w:rsid w:val="631E5A75"/>
    <w:rsid w:val="634B7215"/>
    <w:rsid w:val="637E3E1D"/>
    <w:rsid w:val="638E5029"/>
    <w:rsid w:val="63D52D36"/>
    <w:rsid w:val="63FE6EC8"/>
    <w:rsid w:val="643A2BC8"/>
    <w:rsid w:val="64561E04"/>
    <w:rsid w:val="645A1BBA"/>
    <w:rsid w:val="65240318"/>
    <w:rsid w:val="65CF0408"/>
    <w:rsid w:val="65FE3007"/>
    <w:rsid w:val="660C42E8"/>
    <w:rsid w:val="6671625F"/>
    <w:rsid w:val="667326C0"/>
    <w:rsid w:val="667D606E"/>
    <w:rsid w:val="66B828B5"/>
    <w:rsid w:val="66F4070D"/>
    <w:rsid w:val="67340E52"/>
    <w:rsid w:val="67833268"/>
    <w:rsid w:val="678E4220"/>
    <w:rsid w:val="67B419B1"/>
    <w:rsid w:val="683D4A6C"/>
    <w:rsid w:val="68454E0E"/>
    <w:rsid w:val="684624BA"/>
    <w:rsid w:val="68650185"/>
    <w:rsid w:val="68BD52BB"/>
    <w:rsid w:val="68D77C7E"/>
    <w:rsid w:val="690046E2"/>
    <w:rsid w:val="69390C7C"/>
    <w:rsid w:val="699C0FBF"/>
    <w:rsid w:val="6B3432D4"/>
    <w:rsid w:val="6B720F29"/>
    <w:rsid w:val="6B983632"/>
    <w:rsid w:val="6BC11584"/>
    <w:rsid w:val="6BE97694"/>
    <w:rsid w:val="6C352BC9"/>
    <w:rsid w:val="6CD87B05"/>
    <w:rsid w:val="6D0F69D5"/>
    <w:rsid w:val="6DD76C53"/>
    <w:rsid w:val="6DFA0E9A"/>
    <w:rsid w:val="6DFD2A90"/>
    <w:rsid w:val="6E4545D9"/>
    <w:rsid w:val="6EDE666F"/>
    <w:rsid w:val="6EED507B"/>
    <w:rsid w:val="6EF00421"/>
    <w:rsid w:val="6F031B74"/>
    <w:rsid w:val="6F170907"/>
    <w:rsid w:val="700E4548"/>
    <w:rsid w:val="70116DA1"/>
    <w:rsid w:val="70612CB5"/>
    <w:rsid w:val="70F01603"/>
    <w:rsid w:val="71E31C07"/>
    <w:rsid w:val="7249661E"/>
    <w:rsid w:val="726D5708"/>
    <w:rsid w:val="72801CCB"/>
    <w:rsid w:val="729810D0"/>
    <w:rsid w:val="72AC6CC6"/>
    <w:rsid w:val="734C407E"/>
    <w:rsid w:val="74B722CB"/>
    <w:rsid w:val="768F7EFC"/>
    <w:rsid w:val="77063C9C"/>
    <w:rsid w:val="773B008B"/>
    <w:rsid w:val="77494BFA"/>
    <w:rsid w:val="775813CD"/>
    <w:rsid w:val="7797062D"/>
    <w:rsid w:val="779D3499"/>
    <w:rsid w:val="77F2421F"/>
    <w:rsid w:val="77FD260F"/>
    <w:rsid w:val="785D7A4E"/>
    <w:rsid w:val="78C8638D"/>
    <w:rsid w:val="79732B15"/>
    <w:rsid w:val="79842F26"/>
    <w:rsid w:val="79A213B9"/>
    <w:rsid w:val="79F01192"/>
    <w:rsid w:val="7A6D1191"/>
    <w:rsid w:val="7B7E5B7C"/>
    <w:rsid w:val="7BCC52EE"/>
    <w:rsid w:val="7C1454F1"/>
    <w:rsid w:val="7DA824F1"/>
    <w:rsid w:val="7E967316"/>
    <w:rsid w:val="7F41557D"/>
    <w:rsid w:val="7F692933"/>
    <w:rsid w:val="7FBF0D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after="260" w:line="416" w:lineRule="auto"/>
      <w:ind w:firstLine="602"/>
      <w:outlineLvl w:val="1"/>
    </w:pPr>
    <w:rPr>
      <w:rFonts w:eastAsia="黑体" w:asciiTheme="majorHAnsi" w:hAnsiTheme="majorHAnsi" w:cstheme="majorBidi"/>
      <w:b/>
      <w:color w:val="FF0000"/>
      <w:sz w:val="30"/>
      <w:szCs w:val="32"/>
    </w:rPr>
  </w:style>
  <w:style w:type="paragraph" w:styleId="4">
    <w:name w:val="heading 3"/>
    <w:basedOn w:val="1"/>
    <w:next w:val="1"/>
    <w:unhideWhenUsed/>
    <w:qFormat/>
    <w:uiPriority w:val="9"/>
    <w:pPr>
      <w:keepNext/>
      <w:keepLines/>
      <w:spacing w:before="260" w:after="260" w:line="416" w:lineRule="auto"/>
      <w:ind w:firstLine="560"/>
      <w:outlineLvl w:val="2"/>
    </w:pPr>
    <w:rPr>
      <w:rFonts w:eastAsia="黑体"/>
      <w:bCs/>
      <w:color w:val="FF0000"/>
      <w:sz w:val="28"/>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6">
    <w:name w:val="Body Text Indent"/>
    <w:basedOn w:val="1"/>
    <w:qFormat/>
    <w:uiPriority w:val="0"/>
    <w:pPr>
      <w:ind w:firstLine="525" w:firstLineChars="210"/>
    </w:pPr>
    <w:rPr>
      <w:spacing w:val="20"/>
    </w:rPr>
  </w:style>
  <w:style w:type="paragraph" w:styleId="7">
    <w:name w:val="toc 3"/>
    <w:basedOn w:val="1"/>
    <w:next w:val="1"/>
    <w:qFormat/>
    <w:uiPriority w:val="39"/>
    <w:pPr>
      <w:widowControl/>
      <w:ind w:left="480"/>
      <w:contextualSpacing/>
      <w:jc w:val="left"/>
    </w:pPr>
    <w:rPr>
      <w:rFonts w:eastAsia="Calibri"/>
      <w:i/>
      <w:iCs/>
      <w:kern w:val="0"/>
      <w:sz w:val="20"/>
      <w:lang w:eastAsia="en-US"/>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next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widowControl/>
      <w:spacing w:before="120" w:after="120"/>
      <w:contextualSpacing/>
      <w:jc w:val="left"/>
    </w:pPr>
    <w:rPr>
      <w:rFonts w:eastAsia="Calibri"/>
      <w:b/>
      <w:bCs/>
      <w:caps/>
      <w:kern w:val="0"/>
      <w:sz w:val="20"/>
      <w:lang w:eastAsia="en-US"/>
    </w:rPr>
  </w:style>
  <w:style w:type="paragraph" w:styleId="12">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3">
    <w:name w:val="toc 2"/>
    <w:basedOn w:val="1"/>
    <w:next w:val="1"/>
    <w:qFormat/>
    <w:uiPriority w:val="39"/>
    <w:pPr>
      <w:widowControl/>
      <w:ind w:left="240"/>
      <w:contextualSpacing/>
      <w:jc w:val="left"/>
    </w:pPr>
    <w:rPr>
      <w:rFonts w:eastAsia="Calibri"/>
      <w:smallCaps/>
      <w:kern w:val="0"/>
      <w:sz w:val="20"/>
      <w:lang w:eastAsia="en-US"/>
    </w:rPr>
  </w:style>
  <w:style w:type="paragraph" w:styleId="14">
    <w:name w:val="Normal (Web)"/>
    <w:basedOn w:val="1"/>
    <w:qFormat/>
    <w:uiPriority w:val="0"/>
    <w:pPr>
      <w:widowControl/>
      <w:spacing w:before="100" w:beforeAutospacing="1" w:after="100" w:afterAutospacing="1"/>
      <w:jc w:val="left"/>
    </w:pPr>
    <w:rPr>
      <w:rFonts w:ascii="宋体" w:hAnsi="宋体" w:cs="Century"/>
      <w:kern w:val="0"/>
      <w:sz w:val="24"/>
    </w:rPr>
  </w:style>
  <w:style w:type="character" w:styleId="17">
    <w:name w:val="Hyperlink"/>
    <w:qFormat/>
    <w:uiPriority w:val="99"/>
    <w:rPr>
      <w:color w:val="0000FF"/>
      <w:u w:val="single"/>
    </w:rPr>
  </w:style>
  <w:style w:type="character" w:customStyle="1" w:styleId="18">
    <w:name w:val="页眉 Char"/>
    <w:basedOn w:val="16"/>
    <w:link w:val="10"/>
    <w:qFormat/>
    <w:uiPriority w:val="99"/>
    <w:rPr>
      <w:rFonts w:ascii="Times New Roman" w:hAnsi="Times New Roman" w:eastAsia="宋体" w:cs="Times New Roman"/>
      <w:sz w:val="18"/>
      <w:szCs w:val="18"/>
    </w:rPr>
  </w:style>
  <w:style w:type="character" w:customStyle="1" w:styleId="19">
    <w:name w:val="页脚 Char"/>
    <w:basedOn w:val="16"/>
    <w:link w:val="9"/>
    <w:qFormat/>
    <w:uiPriority w:val="99"/>
    <w:rPr>
      <w:rFonts w:ascii="Times New Roman" w:hAnsi="Times New Roman" w:eastAsia="宋体" w:cs="Times New Roman"/>
      <w:sz w:val="18"/>
      <w:szCs w:val="18"/>
    </w:rPr>
  </w:style>
  <w:style w:type="character" w:customStyle="1" w:styleId="20">
    <w:name w:val="批注框文本 Char"/>
    <w:basedOn w:val="16"/>
    <w:link w:val="8"/>
    <w:semiHidden/>
    <w:qFormat/>
    <w:uiPriority w:val="99"/>
    <w:rPr>
      <w:rFonts w:ascii="Times New Roman" w:hAnsi="Times New Roman" w:eastAsia="宋体" w:cs="Times New Roman"/>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Table Paragraph"/>
    <w:basedOn w:val="1"/>
    <w:unhideWhenUsed/>
    <w:qFormat/>
    <w:uiPriority w:val="1"/>
    <w:rPr>
      <w:sz w:val="24"/>
    </w:rPr>
  </w:style>
  <w:style w:type="character" w:customStyle="1" w:styleId="24">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44EA0-8D0B-410C-8168-6675A7D4CEE9}">
  <ds:schemaRefs/>
</ds:datastoreItem>
</file>

<file path=docProps/app.xml><?xml version="1.0" encoding="utf-8"?>
<Properties xmlns="http://schemas.openxmlformats.org/officeDocument/2006/extended-properties" xmlns:vt="http://schemas.openxmlformats.org/officeDocument/2006/docPropsVTypes">
  <Template>Normal</Template>
  <Company>Far123</Company>
  <Pages>12</Pages>
  <Words>1457</Words>
  <Characters>8308</Characters>
  <Lines>69</Lines>
  <Paragraphs>19</Paragraphs>
  <TotalTime>1</TotalTime>
  <ScaleCrop>false</ScaleCrop>
  <LinksUpToDate>false</LinksUpToDate>
  <CharactersWithSpaces>9746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2021-08-23T16:02:35Z</dcterms:modified>
  <cp:revision>406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58C9561555F44C1787401470F0AAB2B1</vt:lpwstr>
  </property>
</Properties>
</file>