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135"/>
        <w:gridCol w:w="10323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受审核部门：财务部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蔡振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</w:p>
        </w:tc>
        <w:tc>
          <w:tcPr>
            <w:tcW w:w="10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0" w:name="审核组成员不含组长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褚敏杰  </w:t>
            </w:r>
            <w:r>
              <w:rPr>
                <w:rFonts w:hint="eastAsia"/>
                <w:sz w:val="24"/>
                <w:szCs w:val="24"/>
              </w:rPr>
              <w:t>石泽龙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核时间：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8.17</w:t>
            </w:r>
          </w:p>
        </w:tc>
        <w:tc>
          <w:tcPr>
            <w:tcW w:w="10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</w:p>
        </w:tc>
        <w:tc>
          <w:tcPr>
            <w:tcW w:w="10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E/O:5.3、6.1.2、6.1.4、6.2、7.1、8.1、8.2</w:t>
            </w:r>
          </w:p>
        </w:tc>
        <w:tc>
          <w:tcPr>
            <w:tcW w:w="10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组织的岗位、职责和权限</w:t>
            </w:r>
          </w:p>
        </w:tc>
        <w:tc>
          <w:tcPr>
            <w:tcW w:w="1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5.3</w:t>
            </w:r>
          </w:p>
        </w:tc>
        <w:tc>
          <w:tcPr>
            <w:tcW w:w="103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财务部现有人员2人，经理1人，出纳1人；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主要负责公司的资金管理；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396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本部门的环境因素识别、评价及控制。</w:t>
            </w: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环境安全目标</w:t>
            </w:r>
          </w:p>
        </w:tc>
        <w:tc>
          <w:tcPr>
            <w:tcW w:w="1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6.2</w:t>
            </w:r>
          </w:p>
        </w:tc>
        <w:tc>
          <w:tcPr>
            <w:tcW w:w="103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查见“管理目标/指标分解考核”，见财务部的目标：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触电、火灾事故、交通事故为0</w:t>
            </w:r>
            <w:r>
              <w:rPr>
                <w:rFonts w:hint="eastAsia"/>
                <w:color w:val="FF0000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default"/>
                <w:color w:val="FF0000"/>
                <w:lang w:val="en-US" w:eastAsia="zh-CN"/>
              </w:rPr>
              <w:t>固废分类处置率100%</w:t>
            </w:r>
            <w:r>
              <w:rPr>
                <w:rFonts w:hint="eastAsia"/>
                <w:color w:val="FF0000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查见“环境、职业健康安全管理方案”，建立了管理方案，明确了控制措施、资金投入、责任部门、责任人等。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查见“目标分解考核表”，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2021年度</w:t>
            </w:r>
            <w:r>
              <w:rPr>
                <w:rFonts w:hint="eastAsia" w:cs="Times New Roman"/>
                <w:szCs w:val="22"/>
                <w:lang w:val="en-US" w:eastAsia="zh-CN"/>
              </w:rPr>
              <w:t>1-8月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考核目标均已完成。</w:t>
            </w: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环境因素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危险源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辨识与评价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措施的策划</w:t>
            </w:r>
          </w:p>
        </w:tc>
        <w:tc>
          <w:tcPr>
            <w:tcW w:w="1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6.1.2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6.1.4</w:t>
            </w:r>
          </w:p>
        </w:tc>
        <w:tc>
          <w:tcPr>
            <w:tcW w:w="103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提供了环境因素和危险源识别评价与控制程序，无变化。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财务部作为环境和职业健康安全管理体系的推进部门，主要统筹负责识别评价相关的环境因素及危险源；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“环境因素识别与评价表”，分办公区域和生产区域进行辨识与评价，识别考虑了正常、异常、紧急，过去、现在、未来三种时态，能考虑到产品生命周期观点。辨识的环境因素有办公活动中生活垃圾排放、纸张等办公废品排放、废水排放、火灾事故、消防器材的消耗等。辨识基本合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采取多因子评价法进行了评价；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查到“重要环境因素清单”，经评价财务部的重要环境因素为：办公过程中</w:t>
            </w:r>
            <w:r>
              <w:rPr>
                <w:rFonts w:hint="eastAsia"/>
              </w:rPr>
              <w:t>潜在火灾、爆炸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废料、废硒鼓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查“职业安全健康管理体系危害辨识、风险评价、风险控制工作表”，识别了办公活动中的危险源。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辨识的危险源有触电、火灾其他伤害、灼烫、车辆伤害等。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对识别出的危险源采取D=LEC进行评价；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查见“不可接受风险的危险源清单”，经评价财务部</w:t>
            </w:r>
            <w:bookmarkStart w:id="1" w:name="_GoBack"/>
            <w:r>
              <w:rPr>
                <w:rFonts w:hint="eastAsia"/>
                <w:lang w:val="en-US" w:eastAsia="zh-CN"/>
              </w:rPr>
              <w:t>重大危险源为火灾</w:t>
            </w:r>
            <w:bookmarkEnd w:id="1"/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105" w:rightChars="50" w:firstLine="420" w:firstLineChars="200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对重要环境因素和重大危险源的主要控制措施进行了策划：执行管理方案、配备消防器材、日常检查、日常培训教育等运行控制措施等。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制订了“目标与管理方案及实施情况一览表”，明确了控制措施、时间要求、责任部门、责任人等。</w:t>
            </w: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运行策划和控制</w:t>
            </w:r>
          </w:p>
        </w:tc>
        <w:tc>
          <w:tcPr>
            <w:tcW w:w="1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8.1</w:t>
            </w:r>
          </w:p>
        </w:tc>
        <w:tc>
          <w:tcPr>
            <w:tcW w:w="103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公司制定并实施了运行控制程序、废弃物控制程序、消防控制程序、、资源能源控制程序、应急准备和响应控制程序、固废垃圾处理/利用作业指导书、员工职业健康及劳动保护管理规定、应急预案等环境与职业健康安全控制程序和管理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财务部不定期组织环保和安全知识培训，员工具备了基本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的环保和职业健康安全防护意识。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现场观察：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配置的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座椅和办公桌</w:t>
            </w:r>
            <w:r>
              <w:rPr>
                <w:rFonts w:hint="eastAsia"/>
                <w:szCs w:val="22"/>
                <w:lang w:val="en-US" w:eastAsia="zh-CN"/>
              </w:rPr>
              <w:t>符合人机工程要求，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员工有自我防护意识，工间能适当走动、休息；坐姿正确，避免过度疲劳；电脑显示器调整到保护视力的颜色；</w:t>
            </w:r>
            <w:r>
              <w:rPr>
                <w:rFonts w:hint="eastAsia"/>
                <w:szCs w:val="22"/>
                <w:lang w:val="en-US" w:eastAsia="zh-CN"/>
              </w:rPr>
              <w:t>干净整洁，照明、通风良好；配置有空调，温度适宜；有少量绿植，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采光、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通风良好，办公场所物品摆放有序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满足办公需求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配置有灭火器，状态良好，保留检查记录；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2"/>
                <w:lang w:val="en-US" w:eastAsia="zh-CN" w:bidi="ar-SA"/>
              </w:rPr>
              <w:t>电路、电源正常，电路布线合理、电气插座完整，未见破损，无乱拉乱接电线、使用超额电气等现象；未见用电不当等安全隐患及不良影响现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1"/>
                <w:szCs w:val="22"/>
                <w:lang w:val="en-US" w:eastAsia="zh-CN" w:bidi="ar-SA"/>
              </w:rPr>
              <w:t>象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1"/>
                <w:szCs w:val="22"/>
                <w:lang w:val="en-US" w:eastAsia="zh-CN" w:bidi="ar-SA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对部门员工进行了不定期的交通安全宣传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节约用水用电、纸张双面使用；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办公场所生活废水经市政管网排放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办公环境安静，无明显噪声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default"/>
                <w:lang w:val="en-US" w:eastAsia="zh-CN"/>
              </w:rPr>
              <w:t>异味；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办公用固废集中回收，市政环卫部门收集处理；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办公用墨盒硒鼓等危废以旧换新。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运行控制基本符合要求。</w:t>
            </w: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应急准备和响应</w:t>
            </w:r>
          </w:p>
        </w:tc>
        <w:tc>
          <w:tcPr>
            <w:tcW w:w="1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8.2</w:t>
            </w:r>
          </w:p>
        </w:tc>
        <w:tc>
          <w:tcPr>
            <w:tcW w:w="103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参加行政部组织的应急演练。</w:t>
            </w:r>
          </w:p>
        </w:tc>
        <w:tc>
          <w:tcPr>
            <w:tcW w:w="10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620.4pt;margin-top:12.55pt;height:20.2pt;width:102.7pt;z-index:251658240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hYp7ks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E170E"/>
    <w:rsid w:val="40233A70"/>
    <w:rsid w:val="464A57B6"/>
    <w:rsid w:val="4A576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11</TotalTime>
  <ScaleCrop>false</ScaleCrop>
  <LinksUpToDate>false</LinksUpToDate>
  <CharactersWithSpaces>147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2021-08-18T01:37:15Z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2052-11.1.0.10314</vt:lpwstr>
  </property>
</Properties>
</file>