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重庆豪门布艺有限公司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E：04.04.07;14.02.03;29.12.00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Q：04.04.07;14.02.03;29.12.00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O：04.04.07;14.02.03;29.12.00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卢静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Q/E/O:</w:t>
            </w:r>
            <w:r>
              <w:rPr>
                <w:sz w:val="20"/>
                <w:lang w:val="de-DE"/>
              </w:rPr>
              <w:t>04.04.07,14.02.03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37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会议室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E:14.02.03,29.12.00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720" w:type="dxa"/>
            <w:gridSpan w:val="2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37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60" w:lineRule="atLeast"/>
              <w:jc w:val="left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遮阳产品流程：合同签订——设计——下料——缝纫——装配——检验——入库。</w:t>
            </w:r>
            <w:bookmarkStart w:id="9" w:name="_GoBack"/>
            <w:bookmarkEnd w:id="9"/>
          </w:p>
          <w:p>
            <w:pPr>
              <w:snapToGrid w:val="0"/>
              <w:spacing w:line="280" w:lineRule="exact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产品设计为关键过程。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销售流程：</w:t>
            </w:r>
            <w:r>
              <w:rPr>
                <w:rFonts w:hint="eastAsia" w:ascii="宋体" w:hAnsi="宋体"/>
                <w:sz w:val="21"/>
                <w:szCs w:val="21"/>
              </w:rPr>
              <w:t>联系客户——业务洽谈——合同签订——准备产品—检验--产品销售--客户签收--销售结束。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 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需确认过程：销售过程，也是特殊过程。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生产过程中火灾、机械伤害风险；业务外出时交通意外伤害风险；质量风险：尺寸、版型等不满足要求。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设计和制作过程通过拟定设计规范和作业指导书进行控制。</w:t>
            </w:r>
          </w:p>
          <w:p>
            <w:pPr>
              <w:pStyle w:val="2"/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采购、贮存、销售过程中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商品不合格，交货不准时等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重要环境因素：火灾和固废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重大危险源：火灾和意外伤害采取制定管理方案控制，潜在火灾采取应急预案并演练方式进行控制。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60" w:lineRule="atLeas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JGJ367-2015住宅室内装饰装修设计规范、Q/MJJ004-2012百叶类成品帘 、GB 19817-2005-T 纺织品装饰用织物、FZ/T 72019-2013窗帘用经编面料、GB 19817-2005-T 纺织品装饰用织物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等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合同法、产品质量法、污水排入城镇下水道水质标准（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GB/T 31962-2015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）、大气污染物综合排放标准（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GB 16297-1996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）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类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等。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检验项目：外观质量、颜色、花色、尺寸等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194310</wp:posOffset>
                  </wp:positionV>
                  <wp:extent cx="757555" cy="419735"/>
                  <wp:effectExtent l="0" t="0" r="4445" b="6985"/>
                  <wp:wrapNone/>
                  <wp:docPr id="5" name="图片 5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177165</wp:posOffset>
                  </wp:positionV>
                  <wp:extent cx="578485" cy="365125"/>
                  <wp:effectExtent l="0" t="0" r="635" b="635"/>
                  <wp:wrapNone/>
                  <wp:docPr id="1" name="图片 1" descr="C:\Users\24309\Desktop\卢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卢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2021.8.18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124460</wp:posOffset>
                  </wp:positionV>
                  <wp:extent cx="757555" cy="419735"/>
                  <wp:effectExtent l="0" t="0" r="4445" b="6985"/>
                  <wp:wrapNone/>
                  <wp:docPr id="4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2021.8.18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EE56F17"/>
    <w:rsid w:val="10131AB5"/>
    <w:rsid w:val="15920F03"/>
    <w:rsid w:val="2C6B59A9"/>
    <w:rsid w:val="682958DF"/>
    <w:rsid w:val="69E86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2021-08-17T01:24:15Z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