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深圳市新艺坊展览策划有限公司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展览展示策划及相关服务(限许可范围内)的技术服务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深圳市新艺坊展览策划有限公司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2021年08月20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F067B5"/>
    <w:rsid w:val="46127555"/>
    <w:rsid w:val="47F62F01"/>
    <w:rsid w:val="4DD639E9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2021-08-18T06:23:49Z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254912BC95404773A9286A10BEECBC06</vt:lpwstr>
  </property>
</Properties>
</file>