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0491-2020-QEO-2021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宜春钽铌矿有限公司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宜春钽铌矿有限公司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江西省宜春市袁州区新坊镇花桥村</w:t>
            </w:r>
            <w:bookmarkEnd w:id="6"/>
          </w:p>
        </w:tc>
        <w:tc>
          <w:tcPr>
            <w:tcW w:w="1242" w:type="dxa"/>
            <w:vMerge w:val="restart"/>
            <w:vAlign w:val="center"/>
          </w:tcPr>
          <w:p>
            <w:r>
              <w:rPr>
                <w:rFonts w:hint="eastAsia"/>
              </w:rPr>
              <w:t>邮编</w:t>
            </w:r>
          </w:p>
        </w:tc>
        <w:tc>
          <w:tcPr>
            <w:tcW w:w="1771" w:type="dxa"/>
          </w:tcPr>
          <w:p>
            <w:bookmarkStart w:id="7" w:name="注册邮编"/>
            <w:r>
              <w:t>336000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江西省宜春市袁州区新坊镇花桥村</w:t>
            </w:r>
            <w:bookmarkEnd w:id="8"/>
          </w:p>
        </w:tc>
        <w:tc>
          <w:tcPr>
            <w:tcW w:w="1242" w:type="dxa"/>
            <w:vMerge w:val="continue"/>
            <w:vAlign w:val="center"/>
          </w:tcPr>
          <w:p/>
        </w:tc>
        <w:tc>
          <w:tcPr>
            <w:tcW w:w="1771" w:type="dxa"/>
          </w:tcPr>
          <w:p>
            <w:bookmarkStart w:id="9" w:name="办公邮编"/>
            <w:r>
              <w:t>336000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郭文萍</w:t>
            </w:r>
            <w:bookmarkEnd w:id="10"/>
          </w:p>
        </w:tc>
        <w:tc>
          <w:tcPr>
            <w:tcW w:w="1313" w:type="dxa"/>
            <w:vAlign w:val="center"/>
          </w:tcPr>
          <w:p>
            <w:r>
              <w:rPr>
                <w:rFonts w:hint="eastAsia"/>
              </w:rPr>
              <w:t>电话.</w:t>
            </w:r>
          </w:p>
        </w:tc>
        <w:tc>
          <w:tcPr>
            <w:tcW w:w="2180" w:type="dxa"/>
            <w:vAlign w:val="center"/>
          </w:tcPr>
          <w:p>
            <w:bookmarkStart w:id="11" w:name="联系人电话"/>
            <w:r>
              <w:t>13979578200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涂春根</w:t>
            </w:r>
          </w:p>
        </w:tc>
        <w:tc>
          <w:tcPr>
            <w:tcW w:w="1313" w:type="dxa"/>
            <w:vAlign w:val="center"/>
          </w:tcPr>
          <w:p>
            <w:r>
              <w:rPr>
                <w:rFonts w:hint="eastAsia"/>
              </w:rPr>
              <w:t>管理者代表</w:t>
            </w:r>
          </w:p>
        </w:tc>
        <w:tc>
          <w:tcPr>
            <w:tcW w:w="2180" w:type="dxa"/>
          </w:tcPr>
          <w:p>
            <w:bookmarkStart w:id="13" w:name="管理者代表"/>
            <w:r>
              <w:t>陈清</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 xml:space="preserve">受审核组织的班次：□单班 □双班 </w:t>
            </w:r>
            <w:r>
              <w:rPr>
                <w:rFonts w:hint="eastAsia"/>
              </w:rPr>
              <w:sym w:font="Wingdings 2" w:char="0052"/>
            </w:r>
            <w:r>
              <w:rPr>
                <w:rFonts w:hint="eastAsia"/>
              </w:rPr>
              <w:t>三班  □其他</w:t>
            </w:r>
          </w:p>
          <w:p>
            <w:pPr>
              <w:rPr>
                <w:rFonts w:hint="default" w:eastAsia="宋体"/>
                <w:lang w:val="en-US" w:eastAsia="zh-CN"/>
              </w:rPr>
            </w:pPr>
            <w:r>
              <w:rPr>
                <w:rFonts w:hint="eastAsia"/>
                <w:highlight w:val="cyan"/>
                <w:lang w:val="en-US" w:eastAsia="zh-CN"/>
              </w:rPr>
              <w:t>跟踪审核了2021.9.6日的中班。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lang w:val="en-US" w:eastAsia="zh-CN"/>
              </w:rPr>
              <w:t>钻孔-----填炸药------爆破------铲装------运输------破碎-------球磨分级-----浮选------脱水-----入库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2021年09月06日 上午至2021年09月09日 上午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一</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Q：钽铌矿、锂云母、(锂、铝)长石、高岭土（瓷土）的采选加工与销售</w:t>
            </w:r>
          </w:p>
          <w:p>
            <w:pPr>
              <w:rPr>
                <w:rFonts w:hint="eastAsia"/>
              </w:rPr>
            </w:pPr>
            <w:r>
              <w:rPr>
                <w:rFonts w:hint="eastAsia"/>
              </w:rPr>
              <w:t>E：钽铌矿、锂云母、(锂、铝)长石、高岭土（瓷土）的采选加工与销售及相关环境管理活动</w:t>
            </w:r>
          </w:p>
          <w:p>
            <w:pPr>
              <w:rPr>
                <w:rFonts w:hint="eastAsia"/>
              </w:rPr>
            </w:pPr>
            <w:r>
              <w:rPr>
                <w:rFonts w:hint="eastAsia"/>
              </w:rPr>
              <w:t>O：钽铌矿、锂云母、(锂、铝)长石、高岭土（瓷土）的采选加工与销售及相关职业健康安全管理活动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Q：02.06.02;02.07.01;02.07.02</w:t>
            </w:r>
          </w:p>
          <w:p>
            <w:r>
              <w:t>E：02.06.02;02.07.01;02.07.02</w:t>
            </w:r>
          </w:p>
          <w:p>
            <w:r>
              <w:t>O：02.06.02;02.07.01;02.07.02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sym w:font="Wingdings 2" w:char="0052"/>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 年 </w:t>
            </w:r>
            <w:r>
              <w:rPr>
                <w:rFonts w:hint="eastAsia"/>
                <w:lang w:val="en-US" w:eastAsia="zh-CN"/>
              </w:rPr>
              <w:t>5</w:t>
            </w:r>
            <w:r>
              <w:rPr>
                <w:rFonts w:hint="eastAsia"/>
              </w:rPr>
              <w:t xml:space="preserve"> 月 </w:t>
            </w:r>
            <w:r>
              <w:rPr>
                <w:rFonts w:hint="eastAsia"/>
                <w:lang w:val="en-US" w:eastAsia="zh-CN"/>
              </w:rPr>
              <w:t>15</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9</w:t>
            </w:r>
            <w:r>
              <w:rPr>
                <w:rFonts w:hint="eastAsia"/>
              </w:rPr>
              <w:t xml:space="preserve"> 月 </w:t>
            </w:r>
            <w:r>
              <w:rPr>
                <w:rFonts w:hint="eastAsia"/>
                <w:lang w:val="en-US" w:eastAsia="zh-CN"/>
              </w:rPr>
              <w:t>14-17</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9</w:t>
            </w:r>
            <w:r>
              <w:rPr>
                <w:rFonts w:hint="eastAsia"/>
              </w:rPr>
              <w:t xml:space="preserve"> 月 </w:t>
            </w:r>
            <w:r>
              <w:rPr>
                <w:rFonts w:hint="eastAsia"/>
                <w:lang w:val="en-US" w:eastAsia="zh-CN"/>
              </w:rPr>
              <w:t>26</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宜春钽铌矿有限公司</w:t>
            </w:r>
            <w:r>
              <w:rPr>
                <w:rFonts w:hint="eastAsia"/>
                <w:sz w:val="21"/>
                <w:szCs w:val="21"/>
                <w:lang w:val="en-US" w:eastAsia="zh-CN"/>
              </w:rPr>
              <w:t>/</w:t>
            </w:r>
            <w:r>
              <w:rPr>
                <w:rFonts w:asciiTheme="minorEastAsia" w:hAnsiTheme="minorEastAsia" w:eastAsiaTheme="minorEastAsia"/>
                <w:sz w:val="20"/>
              </w:rPr>
              <w:t>江西省宜春市袁州区新坊镇花桥村</w:t>
            </w:r>
          </w:p>
        </w:tc>
        <w:tc>
          <w:tcPr>
            <w:tcW w:w="2267" w:type="dxa"/>
          </w:tcPr>
          <w:p>
            <w:pPr>
              <w:rPr>
                <w:lang w:val="de-DE" w:eastAsia="ja-JP"/>
              </w:rPr>
            </w:pPr>
            <w:bookmarkStart w:id="30" w:name="生产地址"/>
            <w:r>
              <w:rPr>
                <w:rFonts w:asciiTheme="minorEastAsia" w:hAnsiTheme="minorEastAsia" w:eastAsiaTheme="minorEastAsia"/>
                <w:sz w:val="20"/>
              </w:rPr>
              <w:t>江西省宜春市袁州区新坊镇花桥村</w:t>
            </w:r>
            <w:bookmarkEnd w:id="30"/>
          </w:p>
        </w:tc>
        <w:tc>
          <w:tcPr>
            <w:tcW w:w="571" w:type="dxa"/>
            <w:vAlign w:val="center"/>
          </w:tcPr>
          <w:p>
            <w:pPr>
              <w:rPr>
                <w:rFonts w:hint="default" w:eastAsia="宋体"/>
                <w:lang w:val="en-US" w:eastAsia="zh-CN"/>
              </w:rPr>
            </w:pPr>
            <w:r>
              <w:rPr>
                <w:rFonts w:hint="eastAsia"/>
                <w:lang w:val="en-US" w:eastAsia="zh-CN"/>
              </w:rPr>
              <w:t>1153</w:t>
            </w:r>
          </w:p>
        </w:tc>
        <w:tc>
          <w:tcPr>
            <w:tcW w:w="2803" w:type="dxa"/>
            <w:vAlign w:val="center"/>
          </w:tcPr>
          <w:p>
            <w:pPr>
              <w:rPr>
                <w:sz w:val="20"/>
              </w:rPr>
            </w:pPr>
            <w:r>
              <w:rPr>
                <w:sz w:val="20"/>
              </w:rPr>
              <w:t>Q：钽铌矿、锂云母、(锂、铝)长石、高岭土（瓷土）的采选加工与销售</w:t>
            </w:r>
          </w:p>
          <w:p>
            <w:pPr>
              <w:rPr>
                <w:sz w:val="20"/>
              </w:rPr>
            </w:pPr>
            <w:r>
              <w:rPr>
                <w:sz w:val="20"/>
              </w:rPr>
              <w:t>E：钽铌矿、锂云母、(锂、铝)长石、高岭土（瓷土）的采选加工与销售及相关环境管理活动</w:t>
            </w:r>
          </w:p>
          <w:p>
            <w:pPr>
              <w:rPr>
                <w:lang w:eastAsia="ja-JP"/>
              </w:rPr>
            </w:pPr>
            <w:r>
              <w:rPr>
                <w:sz w:val="20"/>
              </w:rPr>
              <w:t>O：钽铌矿、锂云母、(锂、铝)长石、高岭土（瓷土）的采选加工与销售及相关职业健康安全管理活动</w:t>
            </w:r>
          </w:p>
        </w:tc>
        <w:tc>
          <w:tcPr>
            <w:tcW w:w="669" w:type="dxa"/>
            <w:vAlign w:val="center"/>
          </w:tcPr>
          <w:p>
            <w:pPr>
              <w:rPr>
                <w:lang w:eastAsia="ja-JP"/>
              </w:rPr>
            </w:pP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Q:02.06.02,02.07.01,02.07.02</w:t>
            </w:r>
          </w:p>
          <w:p>
            <w:r>
              <w:t>E:02.06.02,02.07.01,02.07.02</w:t>
            </w:r>
          </w:p>
          <w:p>
            <w:r>
              <w:t>O:02.06.02,02.07.01,02.07.02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组员</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林郁</w:t>
            </w:r>
          </w:p>
        </w:tc>
        <w:tc>
          <w:tcPr>
            <w:tcW w:w="1089" w:type="dxa"/>
            <w:vAlign w:val="center"/>
          </w:tcPr>
          <w:p>
            <w:r>
              <w:t>组员</w:t>
            </w:r>
          </w:p>
        </w:tc>
        <w:tc>
          <w:tcPr>
            <w:tcW w:w="711" w:type="dxa"/>
            <w:vAlign w:val="center"/>
          </w:tcPr>
          <w:p>
            <w:r>
              <w:t>女</w:t>
            </w:r>
          </w:p>
        </w:tc>
        <w:tc>
          <w:tcPr>
            <w:tcW w:w="3870" w:type="dxa"/>
            <w:vAlign w:val="center"/>
          </w:tcPr>
          <w:p>
            <w:r>
              <w:t>2020-N0QMS-1263773</w:t>
            </w:r>
          </w:p>
          <w:p>
            <w:r>
              <w:t>2021-N0EMS-1263773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 xml:space="preserve">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Q：钽铌矿、锂云母、(锂、铝)长石、高岭土（瓷土）的采选加工与销售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E：钽铌矿、锂云母、(锂、铝)长石、高岭土（瓷土）的采选加工与销售及相关环境管理活动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O：钽铌矿、锂云母、(锂、铝)长石、高岭土（瓷土）的采选加工与销售及相关职业健康安全管理活动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pStyle w:val="24"/>
            </w:pPr>
            <w:r>
              <w:rPr>
                <w:rFonts w:hint="eastAsia"/>
              </w:rPr>
              <w:t>精益求精，科学规范，持续改进。</w:t>
            </w:r>
          </w:p>
          <w:p>
            <w:pPr>
              <w:pStyle w:val="24"/>
              <w:rPr>
                <w:rFonts w:hint="eastAsia" w:ascii="宋体" w:hAnsi="宋体"/>
                <w:spacing w:val="20"/>
                <w:sz w:val="18"/>
                <w:szCs w:val="18"/>
              </w:rPr>
            </w:pPr>
            <w:r>
              <w:rPr>
                <w:rFonts w:hint="eastAsia"/>
              </w:rPr>
              <w:t>以人为本，安全高效，绿色发展。</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pPr w:leftFromText="180" w:rightFromText="180" w:vertAnchor="text" w:horzAnchor="page" w:tblpX="331" w:tblpY="48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2015"/>
              <w:gridCol w:w="1319"/>
              <w:gridCol w:w="111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vMerge w:val="restart"/>
                </w:tcPr>
                <w:p>
                  <w:pPr>
                    <w:jc w:val="center"/>
                    <w:rPr>
                      <w:rFonts w:ascii="Calibri" w:hAnsi="Calibri"/>
                      <w:szCs w:val="22"/>
                    </w:rPr>
                  </w:pPr>
                  <w:r>
                    <w:rPr>
                      <w:rFonts w:hint="eastAsia" w:ascii="Calibri" w:hAnsi="Calibri"/>
                      <w:szCs w:val="22"/>
                    </w:rPr>
                    <w:t>产品名称</w:t>
                  </w:r>
                </w:p>
              </w:tc>
              <w:tc>
                <w:tcPr>
                  <w:tcW w:w="5669" w:type="dxa"/>
                  <w:gridSpan w:val="4"/>
                </w:tcPr>
                <w:p>
                  <w:pPr>
                    <w:jc w:val="center"/>
                    <w:rPr>
                      <w:rFonts w:ascii="Calibri" w:hAnsi="Calibri"/>
                      <w:szCs w:val="22"/>
                    </w:rPr>
                  </w:pPr>
                  <w:r>
                    <w:rPr>
                      <w:rFonts w:hint="eastAsia" w:ascii="Calibri" w:hAnsi="Calibri"/>
                      <w:szCs w:val="22"/>
                    </w:rPr>
                    <w:t>产品质量指标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vMerge w:val="continue"/>
                </w:tcPr>
                <w:p>
                  <w:pPr>
                    <w:rPr>
                      <w:rFonts w:ascii="Calibri" w:hAnsi="Calibri"/>
                      <w:szCs w:val="22"/>
                    </w:rPr>
                  </w:pPr>
                </w:p>
              </w:tc>
              <w:tc>
                <w:tcPr>
                  <w:tcW w:w="2015" w:type="dxa"/>
                </w:tcPr>
                <w:p>
                  <w:pPr>
                    <w:jc w:val="center"/>
                    <w:rPr>
                      <w:rFonts w:ascii="Calibri" w:hAnsi="Calibri"/>
                      <w:szCs w:val="22"/>
                    </w:rPr>
                  </w:pPr>
                  <w:r>
                    <w:rPr>
                      <w:rFonts w:hint="eastAsia" w:ascii="Calibri" w:hAnsi="Calibri"/>
                      <w:szCs w:val="22"/>
                    </w:rPr>
                    <w:t>Fe2O3（%）</w:t>
                  </w:r>
                </w:p>
              </w:tc>
              <w:tc>
                <w:tcPr>
                  <w:tcW w:w="1319" w:type="dxa"/>
                </w:tcPr>
                <w:p>
                  <w:pPr>
                    <w:jc w:val="center"/>
                    <w:rPr>
                      <w:rFonts w:ascii="Calibri" w:hAnsi="Calibri"/>
                      <w:szCs w:val="22"/>
                    </w:rPr>
                  </w:pPr>
                  <w:r>
                    <w:rPr>
                      <w:rFonts w:hint="eastAsia" w:ascii="Calibri" w:hAnsi="Calibri"/>
                      <w:szCs w:val="22"/>
                    </w:rPr>
                    <w:t>水分（%）</w:t>
                  </w:r>
                </w:p>
              </w:tc>
              <w:tc>
                <w:tcPr>
                  <w:tcW w:w="1114" w:type="dxa"/>
                </w:tcPr>
                <w:p>
                  <w:pPr>
                    <w:jc w:val="center"/>
                    <w:rPr>
                      <w:rFonts w:ascii="Calibri" w:hAnsi="Calibri"/>
                      <w:szCs w:val="22"/>
                    </w:rPr>
                  </w:pPr>
                  <w:r>
                    <w:rPr>
                      <w:rFonts w:hint="eastAsia" w:ascii="Calibri" w:hAnsi="Calibri"/>
                      <w:szCs w:val="22"/>
                    </w:rPr>
                    <w:t>Li2O(%)</w:t>
                  </w:r>
                </w:p>
              </w:tc>
              <w:tc>
                <w:tcPr>
                  <w:tcW w:w="1221" w:type="dxa"/>
                </w:tcPr>
                <w:p>
                  <w:pPr>
                    <w:jc w:val="center"/>
                    <w:rPr>
                      <w:rFonts w:ascii="Calibri" w:hAnsi="Calibri"/>
                      <w:szCs w:val="22"/>
                    </w:rPr>
                  </w:pPr>
                  <w:r>
                    <w:rPr>
                      <w:rFonts w:hint="eastAsia" w:ascii="Calibri" w:hAnsi="Calibri"/>
                      <w:szCs w:val="22"/>
                    </w:rPr>
                    <w:t>Ta2O5(%)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锂云母（散料）</w:t>
                  </w:r>
                </w:p>
              </w:tc>
              <w:tc>
                <w:tcPr>
                  <w:tcW w:w="2015" w:type="dxa"/>
                </w:tcPr>
                <w:p>
                  <w:pPr>
                    <w:rPr>
                      <w:rFonts w:ascii="Calibri" w:hAnsi="Calibri"/>
                      <w:szCs w:val="22"/>
                    </w:rPr>
                  </w:pPr>
                </w:p>
              </w:tc>
              <w:tc>
                <w:tcPr>
                  <w:tcW w:w="1319" w:type="dxa"/>
                </w:tcPr>
                <w:p>
                  <w:pPr>
                    <w:rPr>
                      <w:rFonts w:ascii="Calibri" w:hAnsi="Calibri"/>
                      <w:szCs w:val="22"/>
                    </w:rPr>
                  </w:pPr>
                  <w:r>
                    <w:rPr>
                      <w:rFonts w:hint="eastAsia" w:ascii="Calibri" w:hAnsi="Calibri"/>
                      <w:szCs w:val="22"/>
                    </w:rPr>
                    <w:t>≤22.0</w:t>
                  </w:r>
                </w:p>
              </w:tc>
              <w:tc>
                <w:tcPr>
                  <w:tcW w:w="1114" w:type="dxa"/>
                </w:tcPr>
                <w:p>
                  <w:pPr>
                    <w:rPr>
                      <w:rFonts w:ascii="Calibri" w:hAnsi="Calibri"/>
                      <w:szCs w:val="22"/>
                    </w:rPr>
                  </w:pPr>
                  <w:r>
                    <w:rPr>
                      <w:rFonts w:hint="eastAsia" w:ascii="Calibri" w:hAnsi="Calibri"/>
                      <w:szCs w:val="22"/>
                    </w:rPr>
                    <w:t>≥3.0</w:t>
                  </w: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粗长石（散料）</w:t>
                  </w:r>
                </w:p>
              </w:tc>
              <w:tc>
                <w:tcPr>
                  <w:tcW w:w="2015" w:type="dxa"/>
                </w:tcPr>
                <w:p>
                  <w:pPr>
                    <w:rPr>
                      <w:rFonts w:ascii="Calibri" w:hAnsi="Calibri"/>
                      <w:szCs w:val="22"/>
                    </w:rPr>
                  </w:pPr>
                  <w:r>
                    <w:rPr>
                      <w:rFonts w:hint="eastAsia" w:ascii="Calibri" w:hAnsi="Calibri"/>
                      <w:szCs w:val="22"/>
                    </w:rPr>
                    <w:t>不超过原矿石</w:t>
                  </w:r>
                </w:p>
              </w:tc>
              <w:tc>
                <w:tcPr>
                  <w:tcW w:w="1319" w:type="dxa"/>
                </w:tcPr>
                <w:p>
                  <w:pPr>
                    <w:rPr>
                      <w:rFonts w:ascii="Calibri" w:hAnsi="Calibri"/>
                      <w:szCs w:val="22"/>
                    </w:rPr>
                  </w:pPr>
                  <w:r>
                    <w:rPr>
                      <w:rFonts w:hint="eastAsia" w:ascii="Calibri" w:hAnsi="Calibri"/>
                      <w:szCs w:val="22"/>
                    </w:rPr>
                    <w:t>≤19.0</w:t>
                  </w:r>
                </w:p>
              </w:tc>
              <w:tc>
                <w:tcPr>
                  <w:tcW w:w="1114" w:type="dxa"/>
                </w:tcPr>
                <w:p>
                  <w:pPr>
                    <w:rPr>
                      <w:rFonts w:ascii="Calibri" w:hAnsi="Calibri"/>
                      <w:szCs w:val="22"/>
                    </w:rPr>
                  </w:pP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细长石（散料）</w:t>
                  </w:r>
                </w:p>
              </w:tc>
              <w:tc>
                <w:tcPr>
                  <w:tcW w:w="2015" w:type="dxa"/>
                </w:tcPr>
                <w:p>
                  <w:pPr>
                    <w:rPr>
                      <w:rFonts w:ascii="Calibri" w:hAnsi="Calibri"/>
                      <w:szCs w:val="22"/>
                    </w:rPr>
                  </w:pPr>
                </w:p>
              </w:tc>
              <w:tc>
                <w:tcPr>
                  <w:tcW w:w="1319" w:type="dxa"/>
                </w:tcPr>
                <w:p>
                  <w:pPr>
                    <w:rPr>
                      <w:rFonts w:ascii="Calibri" w:hAnsi="Calibri"/>
                      <w:szCs w:val="22"/>
                    </w:rPr>
                  </w:pPr>
                  <w:r>
                    <w:rPr>
                      <w:rFonts w:hint="eastAsia" w:ascii="Calibri" w:hAnsi="Calibri"/>
                      <w:szCs w:val="22"/>
                    </w:rPr>
                    <w:t>≤22.5</w:t>
                  </w:r>
                </w:p>
              </w:tc>
              <w:tc>
                <w:tcPr>
                  <w:tcW w:w="1114" w:type="dxa"/>
                </w:tcPr>
                <w:p>
                  <w:pPr>
                    <w:rPr>
                      <w:rFonts w:ascii="Calibri" w:hAnsi="Calibri"/>
                      <w:szCs w:val="22"/>
                    </w:rPr>
                  </w:pP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70" w:type="dxa"/>
                </w:tcPr>
                <w:p>
                  <w:pPr>
                    <w:rPr>
                      <w:rFonts w:ascii="Calibri" w:hAnsi="Calibri"/>
                      <w:szCs w:val="22"/>
                    </w:rPr>
                  </w:pPr>
                  <w:r>
                    <w:rPr>
                      <w:rFonts w:hint="eastAsia" w:ascii="Calibri" w:hAnsi="Calibri"/>
                      <w:szCs w:val="22"/>
                    </w:rPr>
                    <w:t>高锂长石（散料）</w:t>
                  </w:r>
                </w:p>
              </w:tc>
              <w:tc>
                <w:tcPr>
                  <w:tcW w:w="2015" w:type="dxa"/>
                </w:tcPr>
                <w:p>
                  <w:pPr>
                    <w:rPr>
                      <w:rFonts w:ascii="Calibri" w:hAnsi="Calibri"/>
                      <w:szCs w:val="22"/>
                    </w:rPr>
                  </w:pPr>
                </w:p>
              </w:tc>
              <w:tc>
                <w:tcPr>
                  <w:tcW w:w="1319" w:type="dxa"/>
                </w:tcPr>
                <w:p>
                  <w:pPr>
                    <w:rPr>
                      <w:rFonts w:ascii="Calibri" w:hAnsi="Calibri"/>
                      <w:szCs w:val="22"/>
                    </w:rPr>
                  </w:pPr>
                </w:p>
              </w:tc>
              <w:tc>
                <w:tcPr>
                  <w:tcW w:w="1114" w:type="dxa"/>
                </w:tcPr>
                <w:p>
                  <w:pPr>
                    <w:rPr>
                      <w:rFonts w:ascii="Calibri" w:hAnsi="Calibri"/>
                      <w:szCs w:val="22"/>
                    </w:rPr>
                  </w:pPr>
                  <w:r>
                    <w:rPr>
                      <w:rFonts w:hint="eastAsia" w:ascii="Calibri" w:hAnsi="Calibri"/>
                      <w:szCs w:val="22"/>
                    </w:rPr>
                    <w:t>≥0.6</w:t>
                  </w:r>
                </w:p>
              </w:tc>
              <w:tc>
                <w:tcPr>
                  <w:tcW w:w="1221"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70" w:type="dxa"/>
                </w:tcPr>
                <w:p>
                  <w:pPr>
                    <w:rPr>
                      <w:rFonts w:ascii="Calibri" w:hAnsi="Calibri"/>
                      <w:szCs w:val="22"/>
                    </w:rPr>
                  </w:pPr>
                  <w:r>
                    <w:rPr>
                      <w:rFonts w:hint="eastAsia" w:ascii="Calibri" w:hAnsi="Calibri"/>
                      <w:szCs w:val="22"/>
                    </w:rPr>
                    <w:t>钽铌精矿（散料）</w:t>
                  </w:r>
                </w:p>
              </w:tc>
              <w:tc>
                <w:tcPr>
                  <w:tcW w:w="2015" w:type="dxa"/>
                </w:tcPr>
                <w:p>
                  <w:pPr>
                    <w:rPr>
                      <w:rFonts w:ascii="Calibri" w:hAnsi="Calibri"/>
                      <w:szCs w:val="22"/>
                    </w:rPr>
                  </w:pPr>
                </w:p>
              </w:tc>
              <w:tc>
                <w:tcPr>
                  <w:tcW w:w="1319" w:type="dxa"/>
                </w:tcPr>
                <w:p>
                  <w:pPr>
                    <w:rPr>
                      <w:rFonts w:ascii="Calibri" w:hAnsi="Calibri"/>
                      <w:szCs w:val="22"/>
                    </w:rPr>
                  </w:pPr>
                </w:p>
              </w:tc>
              <w:tc>
                <w:tcPr>
                  <w:tcW w:w="1114" w:type="dxa"/>
                </w:tcPr>
                <w:p>
                  <w:pPr>
                    <w:rPr>
                      <w:rFonts w:ascii="Calibri" w:hAnsi="Calibri"/>
                      <w:szCs w:val="22"/>
                    </w:rPr>
                  </w:pPr>
                </w:p>
              </w:tc>
              <w:tc>
                <w:tcPr>
                  <w:tcW w:w="1221" w:type="dxa"/>
                </w:tcPr>
                <w:p>
                  <w:pPr>
                    <w:rPr>
                      <w:rFonts w:ascii="Calibri" w:hAnsi="Calibri"/>
                      <w:szCs w:val="22"/>
                    </w:rPr>
                  </w:pPr>
                  <w:r>
                    <w:rPr>
                      <w:rFonts w:hint="eastAsia" w:ascii="Calibri" w:hAnsi="Calibri"/>
                      <w:szCs w:val="22"/>
                    </w:rPr>
                    <w:t>≥18.0</w:t>
                  </w:r>
                </w:p>
              </w:tc>
            </w:tr>
          </w:tbl>
          <w:p>
            <w:pPr>
              <w:shd w:val="clear" w:color="auto" w:fill="C7DAF1" w:themeFill="text2" w:themeFillTint="32"/>
              <w:rPr>
                <w:rFonts w:hint="eastAsia" w:ascii="Wingdings" w:hAnsi="Wingdings"/>
              </w:rPr>
            </w:pP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未进行定期检验的有：</w:t>
            </w:r>
            <w:r>
              <w:rPr>
                <w:rFonts w:hint="eastAsia"/>
                <w:lang w:eastAsia="zh-CN"/>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宋体" w:hAnsi="宋体" w:eastAsia="宋体" w:cs="宋体"/>
                <w:sz w:val="21"/>
                <w:szCs w:val="21"/>
                <w:u w:val="single"/>
                <w:lang w:val="en-US" w:eastAsia="zh-CN"/>
              </w:rPr>
              <w:t>X荧光光谱仪、玻璃器皿、原子吸收</w:t>
            </w:r>
            <w:r>
              <w:rPr>
                <w:rFonts w:hint="eastAsia"/>
                <w:u w:val="single"/>
                <w:lang w:val="en-US" w:eastAsia="zh-CN"/>
              </w:rPr>
              <w:t>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r>
                    <w:rPr>
                      <w:rFonts w:hint="eastAsia" w:ascii="宋体" w:hAnsi="宋体"/>
                      <w:szCs w:val="21"/>
                    </w:rPr>
                    <w:t>钽铌矿、锂云母、(锂、铝)长石、高岭土（瓷土）的采选加工与销售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无</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pStyle w:val="24"/>
            </w:pPr>
            <w:r>
              <w:rPr>
                <w:rFonts w:hint="eastAsia"/>
              </w:rPr>
              <w:t>精益求精，科学规范，持续改进。</w:t>
            </w:r>
          </w:p>
          <w:p>
            <w:pPr>
              <w:pStyle w:val="24"/>
            </w:pPr>
            <w:r>
              <w:rPr>
                <w:rFonts w:hint="eastAsia"/>
              </w:rPr>
              <w:t>以人为本，安全高效，绿色发展。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安全环保部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 xml:space="preserve">                   </w:t>
            </w:r>
          </w:p>
          <w:p>
            <w:pPr>
              <w:shd w:val="clear" w:color="auto" w:fill="EBF1DE" w:themeFill="accent3" w:themeFillTint="32"/>
              <w:rPr>
                <w:rFonts w:hint="default" w:eastAsia="宋体"/>
                <w:lang w:val="en-US" w:eastAsia="zh-CN"/>
              </w:rPr>
            </w:pPr>
            <w:r>
              <w:rPr>
                <w:rFonts w:hint="eastAsia"/>
              </w:rPr>
              <w:sym w:font="Wingdings 2" w:char="0052"/>
            </w:r>
            <w:r>
              <w:rPr>
                <w:rFonts w:hint="eastAsia"/>
              </w:rPr>
              <w:t xml:space="preserve">排污许可证编号： </w:t>
            </w:r>
            <w:r>
              <w:rPr>
                <w:rFonts w:hint="eastAsia"/>
                <w:u w:val="single"/>
              </w:rPr>
              <w:t xml:space="preserve">  </w:t>
            </w:r>
            <w:r>
              <w:rPr>
                <w:rFonts w:hint="eastAsia"/>
                <w:u w:val="single"/>
                <w:lang w:val="en-US" w:eastAsia="zh-CN"/>
              </w:rPr>
              <w:t>见附件</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u w:val="single"/>
                <w:lang w:val="en-US" w:eastAsia="zh-CN"/>
              </w:rPr>
              <w:t>2008.8</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消防验收/备案证明日期：</w:t>
            </w:r>
            <w:r>
              <w:rPr>
                <w:rFonts w:hint="eastAsia"/>
                <w:u w:val="single"/>
              </w:rPr>
              <w:t xml:space="preserve"> </w:t>
            </w:r>
            <w:r>
              <w:rPr>
                <w:rFonts w:hint="eastAsia"/>
                <w:u w:val="single"/>
                <w:lang w:val="en-US" w:eastAsia="zh-CN"/>
              </w:rPr>
              <w:t>袁公消备（2015）0052，2015.9.14</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pStyle w:val="24"/>
            </w:pPr>
            <w:r>
              <w:t>1</w:t>
            </w:r>
            <w:r>
              <w:rPr>
                <w:rFonts w:hint="eastAsia"/>
              </w:rPr>
              <w:t>、坚持以人为本，实现重伤及以上事故为零；杜绝较大以上设备设施事故；轻伤事故控制在10‰以内。</w:t>
            </w:r>
          </w:p>
          <w:p>
            <w:pPr>
              <w:pStyle w:val="24"/>
            </w:pPr>
            <w:r>
              <w:t>2</w:t>
            </w:r>
            <w:r>
              <w:rPr>
                <w:rFonts w:hint="eastAsia"/>
              </w:rPr>
              <w:t>、个体呼吸性粉尘采样率达92%以上；工人群平均粉尘浓度合格率达90%以上；严格控制职业病发生，杜绝群体性职业危害事故。</w:t>
            </w:r>
          </w:p>
          <w:p>
            <w:pPr>
              <w:pStyle w:val="24"/>
            </w:pPr>
            <w:r>
              <w:t>3</w:t>
            </w:r>
            <w:r>
              <w:rPr>
                <w:rFonts w:hint="eastAsia"/>
              </w:rPr>
              <w:t>、杜绝环境污染事件，实现“三废”达标排放，主要污染物（COD、SO2、氮氧化物和氨氮）排放指标控制在地方政府及集团公司下达的指标范围内。</w:t>
            </w:r>
          </w:p>
          <w:p>
            <w:pPr>
              <w:pStyle w:val="24"/>
              <w:rPr>
                <w:rFonts w:hint="eastAsia" w:ascii="Wingdings" w:hAnsi="Wingdings"/>
              </w:rPr>
            </w:pPr>
            <w:r>
              <w:t>4</w:t>
            </w:r>
            <w:r>
              <w:rPr>
                <w:rFonts w:hint="eastAsia"/>
              </w:rPr>
              <w:t>、杜绝重大交通、火灾事故发生。</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b w:val="0"/>
                <w:bCs w:val="0"/>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bCs/>
                <w:szCs w:val="21"/>
                <w:u w:val="single"/>
                <w:lang w:val="en-US" w:eastAsia="zh-CN"/>
              </w:rPr>
              <w:t>沉淀池、尾矿库、布袋除尘</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rPr>
              <w:sym w:font="Wingdings 2" w:char="0052"/>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52"/>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尾矿库在线监测</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eastAsia="宋体"/>
                      <w:color w:val="000000" w:themeColor="text1"/>
                      <w:lang w:val="en-US" w:eastAsia="zh-CN"/>
                    </w:rPr>
                  </w:pPr>
                  <w:r>
                    <w:rPr>
                      <w:rFonts w:hint="eastAsia"/>
                      <w:color w:val="000000" w:themeColor="text1"/>
                      <w:lang w:val="en-US" w:eastAsia="zh-CN"/>
                    </w:rPr>
                    <w:t>粉尘</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通风、除尘及布袋除尘</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建危废库、签定危废处置协议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生产技术部化验室危险化学品库无MSDS，开具了不符合。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同上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锅炉爆炸</w:t>
            </w:r>
            <w:r>
              <w:rPr>
                <w:rFonts w:hint="eastAsia"/>
              </w:rPr>
              <w:sym w:font="Wingdings 2" w:char="0052"/>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边坡坍塌</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尾矿库漫顶</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HDJC2021WTYC0249C</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袁公消备（2015）0052，2015.9.14</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pStyle w:val="24"/>
            </w:pPr>
            <w:r>
              <w:rPr>
                <w:rFonts w:hint="eastAsia"/>
              </w:rPr>
              <w:t>最高管理者制定了文件化的职业健康安全管理体系方针：精益求精，科学规范，持续改进。</w:t>
            </w:r>
          </w:p>
          <w:p>
            <w:pPr>
              <w:pStyle w:val="24"/>
            </w:pPr>
            <w:r>
              <w:rPr>
                <w:rFonts w:hint="eastAsia"/>
              </w:rPr>
              <w:t>以人为本，安全高效，绿色发展。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安全环保部</w:t>
            </w:r>
          </w:p>
          <w:p>
            <w:pPr>
              <w:rPr>
                <w:rFonts w:hint="default" w:eastAsia="宋体"/>
                <w:lang w:val="en-US" w:eastAsia="zh-CN"/>
              </w:rPr>
            </w:pPr>
            <w:r>
              <w:rPr>
                <w:rFonts w:hint="eastAsia"/>
              </w:rPr>
              <w:t>安全的主管部门是——</w:t>
            </w:r>
            <w:r>
              <w:rPr>
                <w:rFonts w:hint="eastAsia"/>
                <w:lang w:val="en-US" w:eastAsia="zh-CN"/>
              </w:rPr>
              <w:t>安全环保部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龚紫强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职业病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sz w:val="24"/>
                      <w:lang w:val="en-US" w:eastAsia="zh-CN"/>
                    </w:rPr>
                  </w:pPr>
                  <w:r>
                    <w:rPr>
                      <w:rFonts w:hint="eastAsia"/>
                      <w:color w:val="auto"/>
                      <w:sz w:val="24"/>
                      <w:lang w:val="en-US" w:eastAsia="zh-CN"/>
                    </w:rPr>
                    <w:t>劳动保护用品穿戴、定期体检</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52"/>
            </w:r>
            <w:r>
              <w:rPr>
                <w:rFonts w:hint="eastAsia"/>
              </w:rPr>
              <w:t xml:space="preserve">危险作业 </w:t>
            </w:r>
            <w:r>
              <w:rPr>
                <w:rFonts w:hint="eastAsia"/>
              </w:rPr>
              <w:sym w:font="Wingdings 2" w:char="0052"/>
            </w:r>
            <w:r>
              <w:rPr>
                <w:rFonts w:hint="eastAsia"/>
              </w:rPr>
              <w:t xml:space="preserve">高低温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2021.1.3</w:t>
            </w:r>
            <w:r>
              <w:rPr>
                <w:rFonts w:hint="eastAsia"/>
              </w:rPr>
              <w:t xml:space="preserve">   </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2015.9.14</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sym w:font="Wingdings 2" w:char="0052"/>
            </w: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4"/>
            </w:pPr>
            <w:r>
              <w:t>1</w:t>
            </w:r>
            <w:r>
              <w:rPr>
                <w:rFonts w:hint="eastAsia"/>
              </w:rPr>
              <w:t>、坚持以人为本，实现重伤及以上事故为零；杜绝较大以上设备设施事故；轻伤事故控制在10‰以内。</w:t>
            </w:r>
          </w:p>
          <w:p>
            <w:pPr>
              <w:pStyle w:val="24"/>
            </w:pPr>
            <w:r>
              <w:t>2</w:t>
            </w:r>
            <w:r>
              <w:rPr>
                <w:rFonts w:hint="eastAsia"/>
              </w:rPr>
              <w:t>、个体呼吸性粉尘采样率达92%以上；工人群平均粉尘浓度合格率达90%以上；严格控制职业病发生，杜绝群体性职业危害事故。</w:t>
            </w:r>
          </w:p>
          <w:p>
            <w:pPr>
              <w:pStyle w:val="24"/>
              <w:rPr>
                <w:rFonts w:hint="eastAsia" w:ascii="Wingdings" w:hAnsi="Wingdings"/>
              </w:rPr>
            </w:pPr>
            <w:r>
              <w:t>3</w:t>
            </w:r>
            <w:r>
              <w:rPr>
                <w:rFonts w:hint="eastAsia"/>
              </w:rPr>
              <w:t>、杜绝环境污染事件，实现“三废”达标排放，主要污染物（COD、SO2、氮氧化物和氨氮）排放指标控制在地方政府及集团公司下达的指标范围内。</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sym w:font="Wingdings 2" w:char="00A3"/>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cs="Times New Roman"/>
                <w:b w:val="0"/>
                <w:bCs w:val="0"/>
                <w:sz w:val="21"/>
                <w:szCs w:val="21"/>
                <w:u w:val="single"/>
                <w:lang w:val="en-US" w:eastAsia="zh-CN"/>
              </w:rPr>
              <w:t>潜孔钻、挖机、铲车、运输车、磨重机、摇床、破碎机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rPr>
              <w:sym w:font="Wingdings 2" w:char="0052"/>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rPr>
              <w:sym w:font="Wingdings 2" w:char="0052"/>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52"/>
            </w:r>
            <w:r>
              <w:rPr>
                <w:rFonts w:hint="eastAsia"/>
              </w:rPr>
              <w:t xml:space="preserve">危化品库  </w:t>
            </w:r>
          </w:p>
          <w:p>
            <w:pPr>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rPr>
              <w:sym w:font="Wingdings 2" w:char="0052"/>
            </w:r>
            <w:r>
              <w:rPr>
                <w:rFonts w:hint="eastAsia"/>
              </w:rPr>
              <w:t xml:space="preserve"> 使用工程控制措施和（或）重新组织工作；</w:t>
            </w:r>
          </w:p>
          <w:p>
            <w:r>
              <w:rPr>
                <w:rFonts w:hint="eastAsia"/>
              </w:rPr>
              <w:t xml:space="preserve"> </w:t>
            </w:r>
            <w:r>
              <w:rPr>
                <w:rFonts w:hint="eastAsia"/>
              </w:rPr>
              <w:sym w:font="Wingdings 2" w:char="0052"/>
            </w:r>
            <w:r>
              <w:rPr>
                <w:rFonts w:hint="eastAsia"/>
              </w:rPr>
              <w:t xml:space="preserve"> 使用管理措施，包括培训；</w:t>
            </w:r>
          </w:p>
          <w:p>
            <w:r>
              <w:rPr>
                <w:rFonts w:hint="eastAsia"/>
              </w:rPr>
              <w:t xml:space="preserve"> </w:t>
            </w:r>
            <w:r>
              <w:rPr>
                <w:rFonts w:hint="eastAsia"/>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 xml:space="preserve">□设置围堰  □排风系统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生产技术部化验室危险化学品库无MSDS，开具了不符合。</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同上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22</w:t>
            </w:r>
            <w:r>
              <w:rPr>
                <w:rFonts w:hint="eastAsia"/>
              </w:rPr>
              <w:t>日进行了</w:t>
            </w:r>
            <w:r>
              <w:rPr>
                <w:rFonts w:hint="eastAsia"/>
                <w:u w:val="single"/>
              </w:rPr>
              <w:t xml:space="preserve"> </w:t>
            </w:r>
            <w:r>
              <w:rPr>
                <w:rFonts w:hint="eastAsia"/>
                <w:u w:val="single"/>
                <w:lang w:val="en-US" w:eastAsia="zh-CN"/>
              </w:rPr>
              <w:t>边坡坍塌事故</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尾矿库漫顶事故</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见员工562人在宜春中科健康体检中心体检总结报告书</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袁公消备（2015）0052，2015.9.14</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1152017005雷检字（2021）30045</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hd w:val="clear" w:color="auto" w:fill="EBF1DE" w:themeFill="accent3" w:themeFillTint="32"/>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A864C7"/>
    <w:rsid w:val="45E47E33"/>
    <w:rsid w:val="57D909F7"/>
    <w:rsid w:val="5D7C6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2021-09-11T08:53:53Z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