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52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蔡炜、刘文安、陈延辉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代晓清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Merge w:val="continue"/>
            <w:vAlign w:val="center"/>
          </w:tcPr>
          <w:p/>
        </w:tc>
        <w:tc>
          <w:tcPr>
            <w:tcW w:w="1352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Merge w:val="continue"/>
            <w:vAlign w:val="center"/>
          </w:tcPr>
          <w:p/>
        </w:tc>
        <w:tc>
          <w:tcPr>
            <w:tcW w:w="1352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QMS:5.3 组织的岗位、职责和权限、6.2 质量目标、8.2 产品和服务的要求、8.5.3 顾客或外部供方的财产、9.1.2 顾客满意、8.5.5 交付后的活动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E/OMS: 5.3 组织的岗位、职责和权限、6.2 环境与职业健康安全目标、6.1.2 环境因素/危险源辨识与评价、8.1 运行策划和控制、8.2 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本部门现有人员23人，主任1人，副主任2人，管理人员3人，业务员17人；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主要负责：市场调研与开发，招投标、商务谈判及合同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签订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，顾客档案建立，售后服务及顾客满意度评价与分析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与相关方做好沟通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组织本部门的环境因素、危险源的识别、评价及控制。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查见“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2021年销售部绩效责任书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”，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查见销售部目标分解及完成情况：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营销收入XXXX万元；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严格风控管理，合同签订；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应收账款回笼率100%；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绿色矿山建设；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不发生工亡事故、各类重大事故和重伤事故；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制订了实现目标的措施；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查见“经责制考评情况通报”，抽2021.7，显示对目标完成情况进行了考核，均完成。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环境因素/危险源辨识评价和控制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提供了“环境因素识别与评价管理流程”，有效文件。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查“环境因素识别、评价表”，销售部的环境因素有办公活动的生活垃圾处置、空调氟利昂泄漏、水电消耗等。考虑了生命周期观点。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采取多因子评价法评价，评价结果显示本部门无重要环境因素；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提供了“危险源辨识、风险评价和控制措施管理流程”，有效文件；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查“危险源辨识与风险评价记录表”，识别了办公活动中的火灾、触电、车辆等危险源。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对识别出的危险源采取D=LEC进行评价；销售部无公司控制级重大危险源；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建议对差旅途中的职业健康安全风险进行辨识与评价，交流；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策划了风险控制措施；对重要环境因素和不可接受风险进行控制。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基本满足标准要求。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jc w:val="both"/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产品和服务的要求</w:t>
            </w:r>
          </w:p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顾客财产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宋体" w:hAnsi="宋体" w:cs="Arial"/>
                <w:sz w:val="21"/>
                <w:szCs w:val="21"/>
              </w:rPr>
            </w:pPr>
            <w:r>
              <w:rPr>
                <w:rFonts w:hint="default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cs="Arial"/>
                <w:sz w:val="21"/>
                <w:szCs w:val="21"/>
              </w:rPr>
              <w:t>8.2</w:t>
            </w:r>
          </w:p>
          <w:p>
            <w:pPr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销售部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负责人介绍沟通方式：主要是电话、资料传递、交流会等形式宣传本公司有关产品及公司的有关信誉等。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查见公司印制的企业介绍；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公司主要通过客户的走访、交流会等了解市场的需求状态。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主要以合同、电话等形式确定与产品有关的要求，均已保存或进行相应的记录。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销售部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直接对顾客要求进行识别、确认，对于存在的问题直接提出和顾客进行交流沟通，然后由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销售部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经理组织人员评审，现场合同评审记录，经评审能满足要求后由总经理或其授权人签字并加盖公司印章，然后回传给顾客。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查见合同台账，登记了年度销售合同的明细，并进行了合同编号，便于检索；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抽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1）销售合同，2021.6.25，与宜春市洪磊矿业有限公司签订，铝长石；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    变更补充协议，2021.7.31，价格变更；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介绍说，合同变更按新签合同进行评审，确保变更得到控制；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2）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购销合同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2021.7.20，与成都裕仁玻璃制品有限公司签订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干锂长石；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3）买卖合同，2021.6.25，与安源玻璃有限公司浮法玻璃厂签订，长石；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4）购销合同，2021.7.1，与上海赣丰化工有限公司签订，锂云母；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5）购销合同，2021.8.1，与宜春市江南玖源材料加工有限公司签订，锂云母；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介绍说，以上合同评审均由企管部负责管理，企管部追查审核，见上述合同评审表；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6）采购合同，2021.8.12，与九江有色金属冶炼有限公司签订，钽矿，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    合同评审表——2021.8.16，经办人、业务部门、风控部门、财务部门、行政负责人签署意见；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合同评审时间在合同签订之前，交流；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7）购销合同，2021.8.16，与江西拓泓新材料有限公司签订，钽精矿；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    合同评审表——2021.8.16，经办人、业务部门、风控部门、财务部门、行政负责人签署意见。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查见以上所有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在合同中明确了产品名称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规格型号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数量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、单位、价格、材质要求、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交货方式、质量标准、付款方式、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包装、运输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等要求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产品要求的评审基本符合标准要求。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介绍说，公司销售部主要顾客财产是顾客信息，介绍说，公司对顾客信息严格保密，设置有阅取权限。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352" w:type="dxa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围绕作业过程和风险评价的结果，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策划了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业务、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安全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、环保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管理相关程序文件和管理制度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，查见：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法律法规和其他要求管理流程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环境因素识别与评价管理流程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危险源辨识、风险评价和控制措施管理流程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、废水控制管理流程、固体废弃物管理流程、通风防尘（毒）管理流程、废气管理流程、噪声管理流程、危险化学品管理流程、安全用电管理流程；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办公面积大约1000平方米，工作场所布局合理，座椅和办公桌符合人体工程学要求，员工有自我防护意识，工间能适当走动、休息；各工作人员坐姿正确，避免过度疲劳；电脑显示器调整到保护视力的颜色；配置有适量的绿植，办公环境光照、温度适宜，通风良好，办公场所物品摆放整齐、有序，未见随意乱放私人物品的情况；满足办公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查见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设置有消防控制系统，介绍说，消控中心由社区物业管理；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配置有灭火器，状态良好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消防通道、应急指示良好，监控摄像头运行正常；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节约用水用电、纸张双面使用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生活废水经管网排放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至尾坝库污水处理厂</w:t>
            </w:r>
            <w:r>
              <w:rPr>
                <w:rFonts w:hint="default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对供方进行了环境和职业健康安全有关事项的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口头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沟通。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1352" w:type="dxa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年6月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日参加了安环部组织的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尾矿库漫顶专项应急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预案演练，提供了相关记录。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交付后的活动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8.5.5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交付后活动主要是产品质量投诉的处理，主要采取退货或者让步放行；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同时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进行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顾客回访、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收集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顾客反馈、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开展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顾客满意度调查等形式进行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交付后的处置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供应商投诉表——湛江圣华玻璃容器有限公司，内容包括原因分析、纠正措施等；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双方沟通往来电子邮件，就相关处理事宜进行了沟通；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商务函——就投诉问题向客户发出正式意见；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明细清单——双方就最终处理意见达成一致后，进行让步放行。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交付后活动基本满足要求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68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顾客满意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Q：9.1.2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查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见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反馈处理和顾客满意度测量管理流程，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公司采用《顾客满意度调查表》收集与顾客满意度有关的信息，包括：产品质量、价格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比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交货期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Cs w:val="22"/>
                <w:lang w:val="en-US" w:eastAsia="zh-CN"/>
              </w:rPr>
              <w:t>查2021年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5月10日-6月10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日向顾客发出了《顾客满意度调查表》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8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份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对调查情况进行了汇总统计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查见“顾客满意度统计分析报告”，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顾客满意率为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90.25</w:t>
            </w:r>
            <w:r>
              <w:rPr>
                <w:rFonts w:hint="default"/>
                <w:color w:val="auto"/>
                <w:szCs w:val="22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F1B9F"/>
    <w:rsid w:val="0B6B107D"/>
    <w:rsid w:val="0D021BA6"/>
    <w:rsid w:val="0FD542D5"/>
    <w:rsid w:val="1DC45167"/>
    <w:rsid w:val="21280B4D"/>
    <w:rsid w:val="2F4623FA"/>
    <w:rsid w:val="330A0C63"/>
    <w:rsid w:val="4C5242D9"/>
    <w:rsid w:val="7F513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2021-09-11T06:52:07Z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2052-11.1.0.10700</vt:lpwstr>
  </property>
</Properties>
</file>