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14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过程与活动、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抽样计划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受审核部门：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物资部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主管领导：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丁裕强、蒋哲学、余小琦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陪同人员：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代晓清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审核员：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褚敏杰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审核时间：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2021.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9.6</w:t>
            </w: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审核条款：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105" w:rightChars="50"/>
              <w:textAlignment w:val="baseline"/>
              <w:rPr>
                <w:rFonts w:hint="default" w:ascii="宋体" w:hAnsi="宋体" w:cs="Arial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Arial"/>
                <w:sz w:val="18"/>
                <w:szCs w:val="18"/>
                <w:lang w:val="en-US" w:eastAsia="zh-CN"/>
              </w:rPr>
              <w:t>QMS:5.3 组织的岗位、职责和权限、6.2 质量目标、8.4 外部提供过程、产品和服务的控制、8.6 产品和服务的放行、8.7 不合格输出的控制，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105" w:rightChars="50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宋体" w:hAnsi="宋体" w:cs="Arial"/>
                <w:sz w:val="18"/>
                <w:szCs w:val="18"/>
                <w:lang w:val="en-US" w:eastAsia="zh-CN"/>
              </w:rPr>
              <w:t>E/OMS: 5.3 组织的岗位、职责和权限、6.2 环境与职业健康安全目标、6.1.2 环境因素/危险源辨识与评价、8.1 运行策划和控制、8.2 应急准备和响应</w:t>
            </w: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岗位、职责和权限</w:t>
            </w: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O:5.3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highlight w:val="none"/>
                <w:lang w:val="en-US" w:eastAsia="zh-CN"/>
              </w:rPr>
              <w:t>物资部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highlight w:val="none"/>
                <w:lang w:val="en-US" w:eastAsia="zh-CN"/>
              </w:rPr>
              <w:t>现有</w:t>
            </w:r>
            <w:r>
              <w:rPr>
                <w:rFonts w:hint="eastAsia" w:cs="Times New Roman"/>
                <w:i w:val="0"/>
                <w:iCs w:val="0"/>
                <w:color w:val="auto"/>
                <w:highlight w:val="none"/>
                <w:lang w:val="en-US" w:eastAsia="zh-CN"/>
              </w:rPr>
              <w:t>43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highlight w:val="none"/>
                <w:lang w:val="en-US" w:eastAsia="zh-CN"/>
              </w:rPr>
              <w:t>人</w:t>
            </w:r>
            <w:r>
              <w:rPr>
                <w:rFonts w:hint="eastAsia" w:cs="Times New Roman"/>
                <w:i w:val="0"/>
                <w:iCs w:val="0"/>
                <w:color w:val="auto"/>
                <w:highlight w:val="none"/>
                <w:lang w:val="en-US" w:eastAsia="zh-CN"/>
              </w:rPr>
              <w:t>，主任1人，副主任2人、一般管理人员8人，仓管员22人、作业人员10人；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主要负责</w:t>
            </w:r>
            <w:r>
              <w:rPr>
                <w:rFonts w:hint="eastAsia" w:cs="Times New Roman"/>
                <w:color w:val="auto"/>
                <w:lang w:val="en-US" w:eastAsia="zh-CN"/>
              </w:rPr>
              <w:t>公司各类物资的采购、产品仓库管理和发运作业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环境因素/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危险源的识别、评价及控制以及应急管理。</w:t>
            </w:r>
          </w:p>
        </w:tc>
        <w:tc>
          <w:tcPr>
            <w:tcW w:w="15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目标</w:t>
            </w:r>
          </w:p>
          <w:p>
            <w:pPr>
              <w:pStyle w:val="3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措施</w:t>
            </w: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O:6.2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查见“</w:t>
            </w:r>
            <w:r>
              <w:rPr>
                <w:rFonts w:hint="eastAsia" w:cs="Times New Roman"/>
                <w:color w:val="auto"/>
                <w:lang w:val="en-US" w:eastAsia="zh-CN"/>
              </w:rPr>
              <w:t>2021年物资部绩效责任书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”，显示</w:t>
            </w:r>
            <w:r>
              <w:rPr>
                <w:rFonts w:hint="eastAsia" w:cs="Times New Roman"/>
                <w:color w:val="auto"/>
                <w:lang w:val="en-US" w:eastAsia="zh-CN"/>
              </w:rPr>
              <w:t>公司对物资部下达了经营管理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目标</w:t>
            </w:r>
            <w:r>
              <w:rPr>
                <w:rFonts w:hint="eastAsia" w:cs="Times New Roman"/>
                <w:color w:val="auto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库存额1900万元以内；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保证物资采购及时和质量；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配送转运及时；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采购合同签订率100%；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查见签订的责任状：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重伤及以上事故为零；杜绝较大以上设备设施事故；轻伤事故控制在10%以内；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严格控制职业病发生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，杜绝群体性职业危害事故；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杜绝环境污染事件，实现三废达标排放；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杜绝重大交通、火灾事故发生。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查见年度重点工作，显示制订了实现目标的措施；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查见“经责制考评情况通报”，抽2021.7，显示对目标完成情况进行了考核。</w:t>
            </w:r>
          </w:p>
        </w:tc>
        <w:tc>
          <w:tcPr>
            <w:tcW w:w="15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环境因素/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危险源的识别与评价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措施的策划</w:t>
            </w: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O:6.1.2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6.1.4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提供了“环境因素识别与评价管理流程”，有效文件。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查“环境因素识别、评价表”，物资部的环境因素有办公活动的生活垃圾处置、空调氟利昂泄漏、水电消耗、仓库火灾、废包装物排放等。考虑了生命周期观点。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采取多因子评价法评价，评价结果显示本部门无重要环境因素；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提供了“危险源辨识、风险评价和控制措施管理流程”，有效文件；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查“危险源辨识与风险评价记录表”，识别了重要场所、伤害类别、自然灾害等进行了危险源的辨识。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对识别出的危险源采取D=LEC进行评价；物资部无公司控制级重大危险源；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部分评价结果不恰当，建议对风险评价进行再评价，交流；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策划了风险控制措施；对重要环境因素和不可接受风险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进行控制。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基本满足标准要求。</w:t>
            </w:r>
          </w:p>
        </w:tc>
        <w:tc>
          <w:tcPr>
            <w:tcW w:w="15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FF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外部提供过程、产品和服务的控制</w:t>
            </w:r>
          </w:p>
          <w:p>
            <w:pPr>
              <w:pStyle w:val="2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rPr>
                <w:rFonts w:hint="eastAsia" w:ascii="Times New Roman" w:hAnsi="Times New Roman" w:eastAsia="宋体" w:cs="Times New Roman"/>
                <w:b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1"/>
                <w:szCs w:val="22"/>
                <w:lang w:val="en-US" w:eastAsia="zh-CN" w:bidi="ar-SA"/>
              </w:rPr>
              <w:t>采购物资验收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不合格品控制</w:t>
            </w: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cs="Times New Roman"/>
                <w:color w:val="auto"/>
                <w:spacing w:val="-6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pacing w:val="-6"/>
                <w:sz w:val="21"/>
                <w:szCs w:val="21"/>
                <w:u w:val="none"/>
                <w:lang w:val="en-US" w:eastAsia="zh-CN"/>
              </w:rPr>
              <w:t>Q:8.4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cs="Times New Roman"/>
                <w:color w:val="auto"/>
                <w:spacing w:val="-6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pacing w:val="-6"/>
                <w:sz w:val="21"/>
                <w:szCs w:val="21"/>
                <w:u w:val="none"/>
                <w:lang w:val="en-US" w:eastAsia="zh-CN"/>
              </w:rPr>
              <w:t>8.6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color w:val="auto"/>
                <w:spacing w:val="-6"/>
                <w:sz w:val="21"/>
                <w:szCs w:val="21"/>
                <w:u w:val="none"/>
                <w:lang w:val="en-US" w:eastAsia="zh-CN"/>
              </w:rPr>
              <w:t>8.7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查见“采购管理办法”，有效文件；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介绍说，公司大部分物资（I类）采购供应管理由集团统一管理，本公司只负责执行；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介绍说，炸药、劳保用品的供方选择和采购行为均由集团公司实施，本公司只负责货物入库验收数量；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查见供应商基本情况调查表；抽见：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上高县杜文化工有限公司——盐酸、硫酸，收集营业执照、危险化学品经营许可证（2022.11.27），非药品易制毒化学品经营备案证明（2022.1.20）；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宜春市强升五交化有限公司——电气五金、电线电缆，收集营业执照；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中铁物资鹰潭木材防腐有限公司——防腐枕木；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查见合格供方名录；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抽见物资采购合同：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购销合同——江西瑞俊环保科技有限公司——带式过滤机，2021.3.15；集团采购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采购合同评审表，2021.3.15；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设备入库验收单，2021.6.18，结论完好，验收人签字，部门盖章；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民用爆破器材买卖合同——江西赣祥民爆物品销售有限公司——炸药、雷管、导爆索，2021.1.7，集团采购；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民用爆炸物品购买许可证、运输许可证，宜春市公安局审批核发；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买卖合同——中铁物资鹰潭木材防腐有限公司——防腐枕木，2021.4.19；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合同评审表，介绍说，合同评审在系统中进行，查看系统截图，物资部门、监察保卫部门、财务部门、法律风控部门、主管副总审批；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查见采购入库单，2021.6.15，库管员、采购员署名；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采购合同——宜春市强升五交化有限公司——暗装线盒、五孔插座等，2021.8.8；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合同评审表，同上；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提供材料验收记录本，查见验收记录；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合同书——上高县杜文化工有限公司——31%盐酸、98%硫酸，2020.5.6；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合同评审表，同上；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提供第二类、第三类易制毒化学品购买备案证明，有效期2021.5.7-8.7；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提供31%盐酸分析报告单，厂家提供，合格品；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查见以上供方均在目录之内；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以上合同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明确了产品名称、数量、规格型号、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 xml:space="preserve">质量标准、交付方式等信息；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介绍说，本公司没有能力对采购物资的质量进行检验检测，物资采购验收主要就是核对物资品种和清单数量；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介绍说，验收不合格一般采取退货或者更换、补充等措施。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 xml:space="preserve">基本符合。 </w:t>
            </w:r>
          </w:p>
        </w:tc>
        <w:tc>
          <w:tcPr>
            <w:tcW w:w="15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0" w:type="dxa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default" w:ascii="宋体" w:hAnsi="宋体" w:cs="Arial"/>
                <w:sz w:val="18"/>
                <w:szCs w:val="18"/>
                <w:lang w:val="en-US" w:eastAsia="zh-CN"/>
              </w:rPr>
              <w:t>运行策划和控制</w:t>
            </w: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cs="Times New Roman"/>
                <w:color w:val="auto"/>
                <w:spacing w:val="-6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pacing w:val="-6"/>
                <w:sz w:val="21"/>
                <w:szCs w:val="21"/>
                <w:u w:val="none"/>
                <w:lang w:val="en-US" w:eastAsia="zh-CN"/>
              </w:rPr>
              <w:t>EO:8.1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公司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围绕作业过程和风险评价的结果，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策划了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业务、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安全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、环保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管理相关程序文件和管理制度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，查见：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法律法规和其他要求管理流程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环境因素识别与评价管理流程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危险源辨识、风险评价和控制措施管理流程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、废水控制管理流程、固体废弃物管理流程、通风防尘（毒）管理流程、废气管理流程、噪声管理流程、危险化学品管理流程、安全用电管理流程；民爆器材档案管理制度、民用爆炸品总库安全管理制度、民爆器材仓库管理制度、民爆运输驾驶员安全操作规程、炸药库门卫工作制度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查见“编码雷管购买使用登记簿”、“炸药、导爆索购买登记簿”、视频监控系统、爆破器材领用清单、爆破作业计划领用单等；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现场观察：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爆炸品库位于半山腰，周边无其他建筑，库区门口设有门卫室，进入库区进行登记，查见登记表，设置有禁止烟火、禁用手机等标识，制度上墙，围墙设置有红外电子围栏，养有3只警犬，设有两道库区铁门，建有消防水池，炸药库与雷管库分设，库房周边设有防爆堤，库房面积、高度均符合标准要求，库房门口设有静电释放器，双人双锁，库房内设有温湿度计，巡查见温度31度，相对湿度72；每天库管人员巡视并进行记录；介绍说，公司采矿场配置有专用防爆运输车辆，人员持证上岗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办公工作场所布局合理，座椅和办公桌符合人体工程学要求，员工有自我防护意识，工间能适当走动、休息；坐姿正确，避免过度疲劳；电脑显示器调整到保护视力的颜色；配置有适量的绿植，采光、通风良好，办公场所物品摆放有序，满足办公需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节约用水用电、纸张双面使用；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highlight w:val="none"/>
                <w:lang w:val="en-US" w:eastAsia="zh-CN"/>
              </w:rPr>
              <w:t>生活废水经管网排放</w:t>
            </w: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至尾坝库污水处理厂</w:t>
            </w:r>
            <w:r>
              <w:rPr>
                <w:rFonts w:hint="default"/>
                <w:color w:val="auto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办公环境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安静，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有少量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噪声；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办公用固废集中回收，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统一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办公用墨盒硒鼓等危废以旧换新。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电路、电源正常，电路布线合理、电气插座完整，未见破损，无乱拉乱接电线、使用超额电气等现象；未见用电不当等安全隐患及不良影响现象。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6"/>
                <w:sz w:val="21"/>
                <w:szCs w:val="21"/>
                <w:u w:val="none"/>
                <w:lang w:eastAsia="zh-CN"/>
              </w:rPr>
              <w:t>应急准备和响应</w:t>
            </w: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pacing w:val="-6"/>
                <w:sz w:val="21"/>
                <w:szCs w:val="21"/>
                <w:u w:val="none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  <w:u w:val="none"/>
                <w:lang w:val="en-US" w:eastAsia="zh-CN"/>
              </w:rPr>
              <w:t>O: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  <w:u w:val="none"/>
              </w:rPr>
              <w:t>8.</w:t>
            </w:r>
            <w:r>
              <w:rPr>
                <w:rFonts w:hint="eastAsia" w:ascii="Times New Roman" w:hAnsi="Times New Roman" w:cs="Times New Roman"/>
                <w:color w:val="auto"/>
                <w:spacing w:val="-6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0004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年6月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日参加了安环部组织的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尾矿库漫顶专项应急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预案演练，提供了相关记录。</w:t>
            </w:r>
            <w:bookmarkStart w:id="0" w:name="_GoBack"/>
            <w:bookmarkEnd w:id="0"/>
          </w:p>
        </w:tc>
        <w:tc>
          <w:tcPr>
            <w:tcW w:w="15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hYp7ks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879F6"/>
    <w:rsid w:val="16A4735F"/>
    <w:rsid w:val="1F4B30D6"/>
    <w:rsid w:val="262E6969"/>
    <w:rsid w:val="28830F74"/>
    <w:rsid w:val="30E14275"/>
    <w:rsid w:val="37AA3F6E"/>
    <w:rsid w:val="62A17785"/>
    <w:rsid w:val="6BBE328E"/>
    <w:rsid w:val="77240F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jc w:val="center"/>
      <w:outlineLvl w:val="1"/>
    </w:pPr>
    <w:rPr>
      <w:rFonts w:ascii="宋体" w:hAnsi="宋体"/>
      <w:b/>
      <w:sz w:val="5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2021-09-11T06:50:35Z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2052-11.1.0.10700</vt:lpwstr>
  </property>
</Properties>
</file>