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4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抽样计划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汽车队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主管领导：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钱坚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陪同人员：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戴小青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审核员：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褚敏杰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审核时间：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105" w:rightChars="50"/>
              <w:textAlignment w:val="baseline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  <w:t>QMS:5.3 组织的岗位、职责和权限、6.2 质量目标、8.1 运行策划和控制、8.5.1 生产和服务提供的控制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105" w:rightChars="5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  <w:t>E/OMS:5.3 组织的岗位、职责和权限、6.2 环境与职业健康安全目标、6.1.2 环境因素/危险源辨识与评价、8.1运行策划和控制，8.2 应急准备和响应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岗位、职责和权限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O:5.3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highlight w:val="none"/>
                <w:lang w:val="en-US" w:eastAsia="zh-CN"/>
              </w:rPr>
              <w:t>汽车队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highlight w:val="none"/>
                <w:lang w:val="en-US" w:eastAsia="zh-CN"/>
              </w:rPr>
              <w:t>现有</w:t>
            </w:r>
            <w:r>
              <w:rPr>
                <w:rFonts w:hint="eastAsia" w:cs="Times New Roman"/>
                <w:i w:val="0"/>
                <w:iCs w:val="0"/>
                <w:color w:val="auto"/>
                <w:highlight w:val="none"/>
                <w:lang w:val="en-US" w:eastAsia="zh-CN"/>
              </w:rPr>
              <w:t>57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highlight w:val="none"/>
                <w:lang w:val="en-US" w:eastAsia="zh-CN"/>
              </w:rPr>
              <w:t>人</w:t>
            </w:r>
            <w:r>
              <w:rPr>
                <w:rFonts w:hint="eastAsia" w:cs="Times New Roman"/>
                <w:i w:val="0"/>
                <w:iCs w:val="0"/>
                <w:color w:val="auto"/>
                <w:highlight w:val="none"/>
                <w:lang w:val="en-US" w:eastAsia="zh-CN"/>
              </w:rPr>
              <w:t>，队长1人，书记1人、安全员1人，管理员人员9人，驾驶员45人；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主要负责</w:t>
            </w:r>
            <w:r>
              <w:rPr>
                <w:rFonts w:hint="eastAsia" w:cs="Times New Roman"/>
                <w:color w:val="auto"/>
                <w:lang w:val="en-US" w:eastAsia="zh-CN"/>
              </w:rPr>
              <w:t>公司原矿和产品的转运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环境因素/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危险源的识别、评价及控制以及应急管理。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目标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措施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O:6.2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查见“</w:t>
            </w:r>
            <w:r>
              <w:rPr>
                <w:rFonts w:hint="eastAsia" w:cs="Times New Roman"/>
                <w:color w:val="auto"/>
                <w:lang w:val="en-US" w:eastAsia="zh-CN"/>
              </w:rPr>
              <w:t>2021年汽车队绩效责任书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”，显示</w:t>
            </w:r>
            <w:r>
              <w:rPr>
                <w:rFonts w:hint="eastAsia" w:cs="Times New Roman"/>
                <w:color w:val="auto"/>
                <w:lang w:val="en-US" w:eastAsia="zh-CN"/>
              </w:rPr>
              <w:t>公司对车队下达了经营管理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目标</w:t>
            </w:r>
            <w:r>
              <w:rPr>
                <w:rFonts w:hint="eastAsia" w:cs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按规定装运产品，严禁污染道路和损毁、浪费运输物资；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安全环保生产，车辆安全行驶等。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车队对目标进行了分解：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行车责任肇事率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≦</w:t>
            </w:r>
            <w:r>
              <w:rPr>
                <w:rFonts w:hint="eastAsia" w:cs="Times New Roman"/>
                <w:color w:val="auto"/>
                <w:lang w:val="en-US" w:eastAsia="zh-CN"/>
              </w:rPr>
              <w:t>1次/百万车公里；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责任死亡率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0人/百万车公里；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责任伤人率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1人/百万车公里；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责任事故经济损失率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3万元/百万车公里；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车辆技术：无重大机械事故发生；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消防安全：无火灾事故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劳动保护：无工伤事故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制订了实现目标的措施，包括定期召开例会、严格控制人员招聘、加强隐患排查等；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查见“经责制考评情况通报”，抽2021.7，显示对目标完成情况进行了考核。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环境因素/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措施的策划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提供了“环境因素识别与评价管理流程”，有效文件。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查“环境因素识别、评价表”，汽车队的环境因素有办公活动的生活垃圾处置、空调氟利昂泄漏、仓库火灾、焊接烟尘、空压机噪声、运输车辆尾气排放、汽车噪声等。考虑了生命周期观点。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采取多因子评价法评价，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评价结果显示本部门无重要环境因素；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提供了“危险源辨识、风险评价和控制措施管理流程”，有效文件；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查“危险源辨识与风险评价记录表”，识别了运输、装卸过程中的交通事故、高处坠落、机械伤害、坍塌、加油火灾、油品泄露、起重作业、滑坡、洪水、粉尘矽肺等危险源。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对识别出的危险源采取D=LEC进行评价；汽车队无公司控制级重大危险源；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策划了风险控制措施；对重要环境因素和不可接受风险进行控制。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基本满足标准要求。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运行策划和控制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QE</w:t>
            </w:r>
            <w:r>
              <w:rPr>
                <w:rFonts w:hint="default" w:cs="Times New Roman"/>
                <w:color w:val="auto"/>
                <w:szCs w:val="22"/>
                <w:lang w:val="en-US" w:eastAsia="zh-CN"/>
              </w:rPr>
              <w:t>O:8.1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Q:8.5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车队作为辅助服务单位，策划了业务流程：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提货通知/作业计划——装载——称量——途中运输——卸货——查验——返回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围绕作业过程和风险评价的结果，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业务、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、环保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管理相关程序文件和管理制度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，查见：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法律法规和其他要求管理流程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环境因素识别与评价管理流程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危险源辨识、风险评价和控制措施管理流程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、废水控制管理流程、固体废弃物管理流程、通风防尘（毒）管理流程、废气管理流程、噪声管理流程、危险化学品管理流程、安全用电管理流程；岗位安全职责、岗位操作规程、安全生产会议制度、车辆、设备、设施管理制度、安全生产奖惩制度、危险源辨识与风险控制、驾驶员安全生产教育培训制度、安全事故统计报告调查制度、安全生产费用提取和使用制度、应急救援处置预案、文档和文件管理制度、安全值班制度、安全生产监督检查制度、货物安全管理制度、驾驶员管理制度、车辆报废制度、隐患排查整治制度、安全管理人员教育培训制度、卫星定位设备安装使用制度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查见驾驶员排班表，介绍说，驾驶员和车辆固定安排，分班组配置，作业计划由物资部安排；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提货通知单-赣C5P832A，2021.9.6，细锂长石，客户江西省远方矿业，发货仓库新选厂5号库；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介绍说，驾驶员根据物料部下发的计划，开具提货单后，到仓库装货，通过地磅房称量；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称量计量单-赣C5P578，细锂长石，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净重42.6T，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2021.9.6；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介绍说，驾驶员携带称量计量单开始运输作业，到达目的地后，货主单位验收并在计量单上签字确认，卸货后返回。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查见驾驶员台账，抽查驾驶员档案：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抽见徐XX、黄XX等人的：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招聘驾驶员信息记录、驾驶证、从业资格证、安全环保承诺书、驾驶员岗位危害告知书、上岗前安全培训签到卡、健康安全环保教育档案表（三级安全教育）、健康体检表等；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建议完善驾驶员档案管理的规定，明确档案内容要求，包括对原矿运输的驾驶员管理，交流；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查见车辆明细表，抽查车辆档案，抽见赣CQ2296：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机动车信息表、机动车行驶证，有效；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介绍说，二级维护每三个月一次，保留二级维护质量保证卡，见2021.5.20/2021.8.20；间隔时间符合要求；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另抽见赣CQ2207，同上；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驾驶员安全学习，每月2次，保留学习记录和人员签到，抽见2021.7.23和2021.8.6，安全例会记录，记录了学习内容，参加人员签到；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现场通过卫星定位装置监控系统，查见对运输车辆的运行速度、疲劳驾驶和运行轨迹进行监控，介绍说，对于违章的行为系统自动记录，查询到系统统计的疲劳驾驶等违章信息，车队对驾驶员进行告诫和处理；控制效果较为有效，本审核周期内未发生涉及人伤的交通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过往车辆均覆盖绿色篷布，防止矿物泄漏或飞扬；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办公工作场所布局合理，座椅和办公桌符合人体工程学要求，员工有自我防护意识，工间能适当走动、休息；坐姿正确，避免过度疲劳；电脑显示器调整到保护视力的颜色；配置有适量的绿植，采光、通风良好，办公场所物品摆放有序，满足办公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节约用水用电、纸张双面使用；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生活废水经管网排放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至尾坝库污水处理厂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办公环境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安静，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车辆通过时有少量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噪声；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办公用固废集中回收，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统一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维修用的废机油等以旧换新；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eastAsia="zh-CN"/>
              </w:rPr>
              <w:t>应急准备和响应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8.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00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查见突发道路运输事故应急救援处置预案，有效，附有救援人员名单和救援车辆清单；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yellow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年6月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日参加了安环部组织的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尾矿库漫顶专项应急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预案演练，提供了相关记录。</w:t>
            </w:r>
            <w:bookmarkEnd w:id="0"/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B107D"/>
    <w:rsid w:val="0FD542D5"/>
    <w:rsid w:val="17551CBE"/>
    <w:rsid w:val="2F4623FA"/>
    <w:rsid w:val="330A0C63"/>
    <w:rsid w:val="3EC2246A"/>
    <w:rsid w:val="687C44DE"/>
    <w:rsid w:val="691F0BF5"/>
    <w:rsid w:val="7F513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2021-09-11T06:48:59Z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