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楷体" w:hAnsi="楷体" w:eastAsia="楷体"/>
          <w:bCs/>
          <w:sz w:val="24"/>
          <w:szCs w:val="24"/>
        </w:rPr>
      </w:pPr>
      <w:r>
        <w:rPr>
          <w:rFonts w:hint="eastAsia" w:ascii="楷体" w:hAnsi="楷体" w:eastAsia="楷体"/>
          <w:bCs/>
          <w:sz w:val="24"/>
          <w:szCs w:val="24"/>
        </w:rPr>
        <w:t>管理体系审核记录表</w:t>
      </w:r>
    </w:p>
    <w:tbl>
      <w:tblPr>
        <w:tblStyle w:val="13"/>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311"/>
        <w:gridCol w:w="10596"/>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09" w:type="dxa"/>
            <w:vMerge w:val="restart"/>
            <w:vAlign w:val="center"/>
          </w:tcPr>
          <w:p>
            <w:pPr>
              <w:spacing w:before="120" w:line="360" w:lineRule="auto"/>
              <w:jc w:val="center"/>
              <w:rPr>
                <w:rFonts w:ascii="楷体" w:hAnsi="楷体" w:eastAsia="楷体"/>
                <w:sz w:val="24"/>
                <w:szCs w:val="24"/>
              </w:rPr>
            </w:pPr>
            <w:r>
              <w:rPr>
                <w:rFonts w:hint="eastAsia" w:ascii="楷体" w:hAnsi="楷体" w:eastAsia="楷体"/>
                <w:sz w:val="24"/>
                <w:szCs w:val="24"/>
              </w:rPr>
              <w:t>过程与活动、</w:t>
            </w:r>
          </w:p>
          <w:p>
            <w:pPr>
              <w:spacing w:line="360" w:lineRule="auto"/>
              <w:jc w:val="center"/>
              <w:rPr>
                <w:rFonts w:ascii="楷体" w:hAnsi="楷体" w:eastAsia="楷体"/>
                <w:sz w:val="24"/>
                <w:szCs w:val="24"/>
              </w:rPr>
            </w:pPr>
            <w:r>
              <w:rPr>
                <w:rFonts w:hint="eastAsia" w:ascii="楷体" w:hAnsi="楷体" w:eastAsia="楷体"/>
                <w:sz w:val="24"/>
                <w:szCs w:val="24"/>
              </w:rPr>
              <w:t>抽样计划</w:t>
            </w:r>
          </w:p>
        </w:tc>
        <w:tc>
          <w:tcPr>
            <w:tcW w:w="1311" w:type="dxa"/>
            <w:vMerge w:val="restart"/>
            <w:vAlign w:val="center"/>
          </w:tcPr>
          <w:p>
            <w:pPr>
              <w:spacing w:line="360" w:lineRule="auto"/>
              <w:rPr>
                <w:rFonts w:ascii="楷体" w:hAnsi="楷体" w:eastAsia="楷体"/>
                <w:sz w:val="24"/>
                <w:szCs w:val="24"/>
              </w:rPr>
            </w:pPr>
            <w:r>
              <w:rPr>
                <w:rFonts w:hint="eastAsia" w:ascii="楷体" w:hAnsi="楷体" w:eastAsia="楷体"/>
                <w:sz w:val="24"/>
                <w:szCs w:val="24"/>
              </w:rPr>
              <w:t>涉及条款</w:t>
            </w:r>
          </w:p>
        </w:tc>
        <w:tc>
          <w:tcPr>
            <w:tcW w:w="10596" w:type="dxa"/>
            <w:vAlign w:val="center"/>
          </w:tcPr>
          <w:p>
            <w:pPr>
              <w:spacing w:line="360" w:lineRule="auto"/>
              <w:rPr>
                <w:rFonts w:hint="default" w:ascii="楷体" w:hAnsi="楷体" w:eastAsia="楷体"/>
                <w:sz w:val="24"/>
                <w:szCs w:val="24"/>
                <w:lang w:val="en-US" w:eastAsia="zh-CN"/>
              </w:rPr>
            </w:pPr>
            <w:r>
              <w:rPr>
                <w:rFonts w:hint="eastAsia" w:ascii="楷体" w:hAnsi="楷体" w:eastAsia="楷体"/>
                <w:sz w:val="24"/>
                <w:szCs w:val="24"/>
              </w:rPr>
              <w:t>受审核部门：生产技术部     主管领导：</w:t>
            </w:r>
            <w:r>
              <w:rPr>
                <w:rFonts w:hint="eastAsia" w:ascii="楷体" w:hAnsi="楷体" w:eastAsia="楷体"/>
                <w:sz w:val="24"/>
                <w:szCs w:val="24"/>
                <w:lang w:val="en-US" w:eastAsia="zh-CN"/>
              </w:rPr>
              <w:t>刘洋</w:t>
            </w:r>
            <w:r>
              <w:rPr>
                <w:rFonts w:hint="eastAsia" w:ascii="楷体" w:hAnsi="楷体" w:eastAsia="楷体"/>
                <w:sz w:val="24"/>
                <w:szCs w:val="24"/>
              </w:rPr>
              <w:t xml:space="preserve">     陪同人员：</w:t>
            </w:r>
            <w:r>
              <w:rPr>
                <w:rFonts w:hint="eastAsia" w:ascii="楷体" w:hAnsi="楷体" w:eastAsia="楷体"/>
                <w:sz w:val="24"/>
                <w:szCs w:val="24"/>
                <w:lang w:val="en-US" w:eastAsia="zh-CN"/>
              </w:rPr>
              <w:t>周正伟</w:t>
            </w:r>
          </w:p>
        </w:tc>
        <w:tc>
          <w:tcPr>
            <w:tcW w:w="993" w:type="dxa"/>
            <w:vMerge w:val="restart"/>
            <w:vAlign w:val="center"/>
          </w:tcPr>
          <w:p>
            <w:pPr>
              <w:spacing w:line="360" w:lineRule="auto"/>
              <w:rPr>
                <w:rFonts w:ascii="楷体" w:hAnsi="楷体" w:eastAsia="楷体"/>
                <w:sz w:val="24"/>
                <w:szCs w:val="24"/>
              </w:rPr>
            </w:pPr>
            <w:r>
              <w:rPr>
                <w:rFonts w:hint="eastAsia" w:ascii="楷体" w:hAnsi="楷体" w:eastAsia="楷体"/>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9" w:type="dxa"/>
            <w:vMerge w:val="continue"/>
            <w:vAlign w:val="center"/>
          </w:tcPr>
          <w:p>
            <w:pPr>
              <w:spacing w:line="360" w:lineRule="auto"/>
              <w:rPr>
                <w:rFonts w:ascii="楷体" w:hAnsi="楷体" w:eastAsia="楷体"/>
                <w:sz w:val="24"/>
                <w:szCs w:val="24"/>
              </w:rPr>
            </w:pPr>
          </w:p>
        </w:tc>
        <w:tc>
          <w:tcPr>
            <w:tcW w:w="1311" w:type="dxa"/>
            <w:vMerge w:val="continue"/>
            <w:vAlign w:val="center"/>
          </w:tcPr>
          <w:p>
            <w:pPr>
              <w:spacing w:line="360" w:lineRule="auto"/>
              <w:rPr>
                <w:rFonts w:ascii="楷体" w:hAnsi="楷体" w:eastAsia="楷体"/>
                <w:sz w:val="24"/>
                <w:szCs w:val="24"/>
              </w:rPr>
            </w:pPr>
          </w:p>
        </w:tc>
        <w:tc>
          <w:tcPr>
            <w:tcW w:w="10596" w:type="dxa"/>
            <w:vAlign w:val="center"/>
          </w:tcPr>
          <w:p>
            <w:pPr>
              <w:spacing w:before="120" w:line="360" w:lineRule="auto"/>
              <w:rPr>
                <w:rFonts w:hint="eastAsia" w:ascii="楷体" w:hAnsi="楷体" w:eastAsia="楷体"/>
                <w:sz w:val="24"/>
                <w:szCs w:val="24"/>
                <w:lang w:eastAsia="zh-CN"/>
              </w:rPr>
            </w:pPr>
            <w:r>
              <w:rPr>
                <w:rFonts w:hint="eastAsia" w:ascii="楷体" w:hAnsi="楷体" w:eastAsia="楷体"/>
                <w:sz w:val="24"/>
                <w:szCs w:val="24"/>
              </w:rPr>
              <w:t>审核员：</w:t>
            </w:r>
            <w:r>
              <w:rPr>
                <w:rFonts w:hint="eastAsia" w:ascii="楷体" w:hAnsi="楷体" w:eastAsia="楷体"/>
                <w:sz w:val="24"/>
                <w:szCs w:val="24"/>
                <w:lang w:val="en-US" w:eastAsia="zh-CN"/>
              </w:rPr>
              <w:t>伍光华、林郁（实习）</w:t>
            </w:r>
            <w:r>
              <w:rPr>
                <w:rFonts w:hint="eastAsia" w:ascii="楷体" w:hAnsi="楷体" w:eastAsia="楷体"/>
                <w:sz w:val="24"/>
                <w:szCs w:val="24"/>
              </w:rPr>
              <w:t xml:space="preserve">         审核时间：202</w:t>
            </w:r>
            <w:r>
              <w:rPr>
                <w:rFonts w:hint="eastAsia" w:ascii="楷体" w:hAnsi="楷体" w:eastAsia="楷体"/>
                <w:sz w:val="24"/>
                <w:szCs w:val="24"/>
                <w:lang w:val="en-US" w:eastAsia="zh-CN"/>
              </w:rPr>
              <w:t>1</w:t>
            </w:r>
            <w:r>
              <w:rPr>
                <w:rFonts w:hint="eastAsia" w:ascii="楷体" w:hAnsi="楷体" w:eastAsia="楷体"/>
                <w:sz w:val="24"/>
                <w:szCs w:val="24"/>
              </w:rPr>
              <w:t>.9.</w:t>
            </w:r>
            <w:r>
              <w:rPr>
                <w:rFonts w:hint="eastAsia" w:ascii="楷体" w:hAnsi="楷体" w:eastAsia="楷体"/>
                <w:sz w:val="24"/>
                <w:szCs w:val="24"/>
                <w:lang w:val="en-US" w:eastAsia="zh-CN"/>
              </w:rPr>
              <w:t>6</w:t>
            </w:r>
          </w:p>
        </w:tc>
        <w:tc>
          <w:tcPr>
            <w:tcW w:w="993" w:type="dxa"/>
            <w:vMerge w:val="continue"/>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Merge w:val="continue"/>
            <w:vAlign w:val="center"/>
          </w:tcPr>
          <w:p>
            <w:pPr>
              <w:spacing w:line="360" w:lineRule="auto"/>
              <w:rPr>
                <w:rFonts w:ascii="楷体" w:hAnsi="楷体" w:eastAsia="楷体"/>
                <w:sz w:val="24"/>
                <w:szCs w:val="24"/>
              </w:rPr>
            </w:pPr>
          </w:p>
        </w:tc>
        <w:tc>
          <w:tcPr>
            <w:tcW w:w="1311" w:type="dxa"/>
            <w:vMerge w:val="continue"/>
            <w:vAlign w:val="center"/>
          </w:tcPr>
          <w:p>
            <w:pPr>
              <w:spacing w:line="360" w:lineRule="auto"/>
              <w:rPr>
                <w:rFonts w:ascii="楷体" w:hAnsi="楷体" w:eastAsia="楷体"/>
                <w:sz w:val="24"/>
                <w:szCs w:val="24"/>
              </w:rPr>
            </w:pPr>
          </w:p>
        </w:tc>
        <w:tc>
          <w:tcPr>
            <w:tcW w:w="10596" w:type="dxa"/>
            <w:vAlign w:val="center"/>
          </w:tcPr>
          <w:p>
            <w:pPr>
              <w:keepNext w:val="0"/>
              <w:keepLines w:val="0"/>
              <w:widowControl/>
              <w:suppressLineNumbers w:val="0"/>
              <w:jc w:val="left"/>
            </w:pPr>
            <w:r>
              <w:rPr>
                <w:rFonts w:hint="eastAsia" w:ascii="楷体" w:hAnsi="楷体" w:eastAsia="楷体"/>
                <w:sz w:val="24"/>
                <w:szCs w:val="24"/>
              </w:rPr>
              <w:t>审核条款：</w:t>
            </w:r>
            <w:r>
              <w:rPr>
                <w:rFonts w:hint="eastAsia" w:ascii="宋体" w:hAnsi="宋体" w:eastAsia="宋体" w:cs="宋体"/>
                <w:color w:val="000000"/>
                <w:kern w:val="0"/>
                <w:sz w:val="21"/>
                <w:szCs w:val="21"/>
                <w:lang w:val="en-US" w:eastAsia="zh-CN" w:bidi="ar"/>
              </w:rPr>
              <w:t>QMS:5.3 组织的岗位、职责和权限、6.2 质量目标、7.1.5 监视和测量资源确认、8.1 运行策划和控制、8.3 产品和服务的设计和开发不适用确认、</w:t>
            </w:r>
            <w:r>
              <w:rPr>
                <w:rFonts w:hint="eastAsia" w:ascii="宋体" w:hAnsi="宋体" w:cs="宋体"/>
                <w:color w:val="000000"/>
                <w:kern w:val="0"/>
                <w:sz w:val="21"/>
                <w:szCs w:val="21"/>
                <w:lang w:val="en-US" w:eastAsia="zh-CN" w:bidi="ar"/>
              </w:rPr>
              <w:t>Q</w:t>
            </w:r>
            <w:r>
              <w:rPr>
                <w:rFonts w:hint="eastAsia" w:ascii="宋体" w:hAnsi="宋体" w:eastAsia="宋体" w:cs="宋体"/>
                <w:color w:val="000000"/>
                <w:kern w:val="0"/>
                <w:sz w:val="21"/>
                <w:szCs w:val="21"/>
                <w:lang w:val="en-US" w:eastAsia="zh-CN" w:bidi="ar"/>
              </w:rPr>
              <w:t xml:space="preserve">8.5.1 生产和服务提供的控制、 8.5.2 产品标识和可追朔性、8.5.4 产品防护、8.5.6 生产和服务提供的更改控制，8.6 产品和服务的放行、8.7 不合格输出的控制，9.1.1 监视、测量、分析和评价总则、9.1.3 分析与评价、9.2 内部审核、10.2 不合格和纠正措施， </w:t>
            </w:r>
          </w:p>
          <w:p>
            <w:pPr>
              <w:keepNext w:val="0"/>
              <w:keepLines w:val="0"/>
              <w:widowControl/>
              <w:suppressLineNumbers w:val="0"/>
              <w:jc w:val="left"/>
              <w:rPr>
                <w:rFonts w:ascii="楷体" w:hAnsi="楷体" w:eastAsia="楷体"/>
                <w:sz w:val="24"/>
                <w:szCs w:val="24"/>
              </w:rPr>
            </w:pPr>
            <w:r>
              <w:rPr>
                <w:rFonts w:hint="eastAsia" w:ascii="宋体" w:hAnsi="宋体" w:eastAsia="宋体" w:cs="宋体"/>
                <w:b/>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E/OMS: 5.3 组织的岗位、职责和权限、6.1.2 环境因素/危险源辨识与评价、6.2 环境与职业健康安全目标、8.1 运行策划和控制，8.2 应急准备和响应</w:t>
            </w:r>
            <w:r>
              <w:rPr>
                <w:rFonts w:hint="eastAsia" w:ascii="宋体" w:hAnsi="宋体" w:eastAsia="宋体" w:cs="宋体"/>
                <w:b/>
                <w:color w:val="000000"/>
                <w:kern w:val="0"/>
                <w:sz w:val="21"/>
                <w:szCs w:val="21"/>
                <w:lang w:val="en-US" w:eastAsia="zh-CN" w:bidi="ar"/>
              </w:rPr>
              <w:t xml:space="preserve"> </w:t>
            </w:r>
          </w:p>
        </w:tc>
        <w:tc>
          <w:tcPr>
            <w:tcW w:w="993" w:type="dxa"/>
            <w:vMerge w:val="continue"/>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spacing w:line="360" w:lineRule="auto"/>
              <w:rPr>
                <w:rFonts w:ascii="楷体" w:hAnsi="楷体" w:eastAsia="楷体" w:cs="宋体"/>
                <w:color w:val="000000"/>
                <w:kern w:val="0"/>
                <w:sz w:val="24"/>
                <w:szCs w:val="24"/>
              </w:rPr>
            </w:pPr>
            <w:r>
              <w:rPr>
                <w:rFonts w:hint="eastAsia" w:ascii="楷体" w:hAnsi="楷体" w:eastAsia="楷体" w:cs="宋体"/>
                <w:color w:val="000000"/>
                <w:kern w:val="0"/>
                <w:sz w:val="24"/>
                <w:szCs w:val="24"/>
              </w:rPr>
              <w:t>组织的岗位职责和权限</w:t>
            </w:r>
          </w:p>
          <w:p>
            <w:pPr>
              <w:spacing w:line="360" w:lineRule="auto"/>
              <w:rPr>
                <w:rFonts w:ascii="楷体" w:hAnsi="楷体" w:eastAsia="楷体"/>
                <w:b/>
                <w:sz w:val="24"/>
                <w:szCs w:val="24"/>
              </w:rPr>
            </w:pPr>
          </w:p>
        </w:tc>
        <w:tc>
          <w:tcPr>
            <w:tcW w:w="1311" w:type="dxa"/>
          </w:tcPr>
          <w:p>
            <w:pPr>
              <w:spacing w:line="360" w:lineRule="auto"/>
              <w:rPr>
                <w:rFonts w:ascii="楷体" w:hAnsi="楷体" w:eastAsia="楷体" w:cs="宋体"/>
                <w:color w:val="000000"/>
                <w:kern w:val="0"/>
                <w:sz w:val="24"/>
                <w:szCs w:val="24"/>
              </w:rPr>
            </w:pPr>
            <w:r>
              <w:rPr>
                <w:rFonts w:hint="eastAsia" w:ascii="楷体" w:hAnsi="楷体" w:eastAsia="楷体" w:cs="宋体"/>
                <w:color w:val="000000"/>
                <w:kern w:val="0"/>
                <w:sz w:val="24"/>
                <w:szCs w:val="24"/>
              </w:rPr>
              <w:t>QEO5.3</w:t>
            </w:r>
          </w:p>
          <w:p>
            <w:pPr>
              <w:spacing w:line="360" w:lineRule="auto"/>
              <w:rPr>
                <w:rFonts w:ascii="楷体" w:hAnsi="楷体" w:eastAsia="楷体"/>
                <w:b/>
                <w:sz w:val="24"/>
                <w:szCs w:val="24"/>
              </w:rPr>
            </w:pPr>
          </w:p>
        </w:tc>
        <w:tc>
          <w:tcPr>
            <w:tcW w:w="10596" w:type="dxa"/>
            <w:vAlign w:val="center"/>
          </w:tcPr>
          <w:p>
            <w:pPr>
              <w:spacing w:line="360" w:lineRule="auto"/>
              <w:ind w:firstLine="480" w:firstLineChars="200"/>
              <w:rPr>
                <w:rFonts w:ascii="楷体" w:hAnsi="楷体" w:eastAsia="楷体" w:cs="宋体"/>
                <w:color w:val="000000"/>
                <w:kern w:val="0"/>
                <w:sz w:val="24"/>
                <w:szCs w:val="24"/>
              </w:rPr>
            </w:pPr>
            <w:r>
              <w:rPr>
                <w:rFonts w:hint="eastAsia" w:ascii="楷体" w:hAnsi="楷体" w:eastAsia="楷体" w:cs="宋体"/>
                <w:color w:val="000000"/>
                <w:kern w:val="0"/>
                <w:sz w:val="24"/>
                <w:szCs w:val="24"/>
              </w:rPr>
              <w:t>本部门主要负责公司生产技术部负责公司生产调度指挥、组织管理、协调落实；负责采矿、选矿、运矿技术工作，设备、能源、地质、测量、固定资产及技术档案管理、生产作业计划的编制及科研等综合相关业务、计算机信息管理、通讯管理及相关业务；负责基建、矿产资源、土地资源等管理及相关业务；负责计量管理、质量管理、标准化管理、工序检测、理化检验、金属平衡及相关业务以及上述过程相关的环境和职业健康安全的运行控制。</w:t>
            </w:r>
          </w:p>
          <w:p>
            <w:pPr>
              <w:spacing w:line="360" w:lineRule="auto"/>
              <w:rPr>
                <w:rFonts w:ascii="楷体" w:hAnsi="楷体" w:eastAsia="楷体" w:cs="宋体"/>
                <w:color w:val="000000"/>
                <w:kern w:val="0"/>
                <w:sz w:val="24"/>
                <w:szCs w:val="24"/>
              </w:rPr>
            </w:pPr>
            <w:r>
              <w:rPr>
                <w:rFonts w:hint="eastAsia" w:ascii="楷体" w:hAnsi="楷体" w:eastAsia="楷体" w:cs="宋体"/>
                <w:color w:val="000000"/>
                <w:kern w:val="0"/>
                <w:sz w:val="24"/>
                <w:szCs w:val="24"/>
              </w:rPr>
              <w:t>与部门负责人沟通，生产技术部主任了解本部门的职责权限。</w:t>
            </w:r>
          </w:p>
        </w:tc>
        <w:tc>
          <w:tcPr>
            <w:tcW w:w="993"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spacing w:line="360" w:lineRule="auto"/>
              <w:rPr>
                <w:rFonts w:ascii="楷体" w:hAnsi="楷体" w:eastAsia="楷体"/>
                <w:b/>
                <w:sz w:val="24"/>
                <w:szCs w:val="24"/>
              </w:rPr>
            </w:pPr>
            <w:r>
              <w:rPr>
                <w:rFonts w:hint="eastAsia" w:ascii="楷体" w:hAnsi="楷体" w:eastAsia="楷体" w:cs="宋体"/>
                <w:color w:val="000000"/>
                <w:kern w:val="0"/>
                <w:sz w:val="24"/>
                <w:szCs w:val="24"/>
              </w:rPr>
              <w:t>目标及其实现的策划总要求</w:t>
            </w:r>
          </w:p>
        </w:tc>
        <w:tc>
          <w:tcPr>
            <w:tcW w:w="1311" w:type="dxa"/>
          </w:tcPr>
          <w:p>
            <w:pPr>
              <w:spacing w:line="360" w:lineRule="auto"/>
              <w:rPr>
                <w:rFonts w:ascii="楷体" w:hAnsi="楷体" w:eastAsia="楷体" w:cs="宋体"/>
                <w:color w:val="000000"/>
                <w:kern w:val="0"/>
                <w:sz w:val="24"/>
                <w:szCs w:val="24"/>
              </w:rPr>
            </w:pPr>
            <w:r>
              <w:rPr>
                <w:rFonts w:hint="eastAsia" w:ascii="楷体" w:hAnsi="楷体" w:eastAsia="楷体" w:cs="宋体"/>
                <w:color w:val="000000"/>
                <w:kern w:val="0"/>
                <w:sz w:val="24"/>
                <w:szCs w:val="24"/>
              </w:rPr>
              <w:t>QEO6.2</w:t>
            </w:r>
          </w:p>
          <w:p>
            <w:pPr>
              <w:spacing w:line="360" w:lineRule="auto"/>
              <w:rPr>
                <w:rFonts w:ascii="楷体" w:hAnsi="楷体" w:eastAsia="楷体" w:cs="宋体"/>
                <w:color w:val="000000"/>
                <w:kern w:val="0"/>
                <w:sz w:val="24"/>
                <w:szCs w:val="24"/>
              </w:rPr>
            </w:pPr>
          </w:p>
          <w:p>
            <w:pPr>
              <w:spacing w:line="360" w:lineRule="auto"/>
              <w:rPr>
                <w:rFonts w:ascii="楷体" w:hAnsi="楷体" w:eastAsia="楷体"/>
                <w:b/>
                <w:sz w:val="24"/>
                <w:szCs w:val="24"/>
              </w:rPr>
            </w:pPr>
          </w:p>
        </w:tc>
        <w:tc>
          <w:tcPr>
            <w:tcW w:w="10596" w:type="dxa"/>
            <w:vAlign w:val="center"/>
          </w:tcPr>
          <w:p>
            <w:pPr>
              <w:spacing w:line="360" w:lineRule="auto"/>
              <w:ind w:firstLine="480" w:firstLineChars="200"/>
              <w:rPr>
                <w:rFonts w:ascii="楷体" w:hAnsi="楷体" w:eastAsia="楷体" w:cs="宋体"/>
                <w:color w:val="000000"/>
                <w:sz w:val="24"/>
                <w:szCs w:val="24"/>
              </w:rPr>
            </w:pPr>
            <w:r>
              <w:rPr>
                <w:rFonts w:hint="eastAsia" w:ascii="楷体" w:hAnsi="楷体" w:eastAsia="楷体" w:cs="宋体"/>
                <w:color w:val="000000"/>
                <w:sz w:val="24"/>
                <w:szCs w:val="24"/>
              </w:rPr>
              <w:t>本部门的目标有:</w:t>
            </w:r>
          </w:p>
          <w:p>
            <w:pPr>
              <w:spacing w:line="360" w:lineRule="auto"/>
              <w:ind w:firstLine="480" w:firstLineChars="200"/>
              <w:rPr>
                <w:rFonts w:ascii="楷体" w:hAnsi="楷体" w:eastAsia="楷体" w:cs="宋体"/>
                <w:color w:val="000000"/>
                <w:sz w:val="24"/>
                <w:szCs w:val="24"/>
              </w:rPr>
            </w:pPr>
            <w:r>
              <w:rPr>
                <w:rFonts w:hint="eastAsia" w:ascii="楷体" w:hAnsi="楷体" w:eastAsia="楷体" w:cs="宋体"/>
                <w:color w:val="000000"/>
                <w:sz w:val="24"/>
                <w:szCs w:val="24"/>
              </w:rPr>
              <w:t>1.在提出采购计划、出具加工配件图纸时应做到规格、性能、数据、计算、产地准确，清晰，以保证产品技术要求；</w:t>
            </w:r>
          </w:p>
          <w:p>
            <w:pPr>
              <w:spacing w:line="360" w:lineRule="auto"/>
              <w:ind w:firstLine="480" w:firstLineChars="200"/>
              <w:rPr>
                <w:rFonts w:ascii="楷体" w:hAnsi="楷体" w:eastAsia="楷体" w:cs="宋体"/>
                <w:color w:val="000000"/>
                <w:sz w:val="24"/>
                <w:szCs w:val="24"/>
              </w:rPr>
            </w:pPr>
            <w:r>
              <w:rPr>
                <w:rFonts w:hint="eastAsia" w:ascii="楷体" w:hAnsi="楷体" w:eastAsia="楷体" w:cs="宋体"/>
                <w:color w:val="000000"/>
                <w:sz w:val="24"/>
                <w:szCs w:val="24"/>
              </w:rPr>
              <w:t>2.根据生产需要，坚持对生产流程进行改造，不断提高生产流程的合理性、科学性。</w:t>
            </w:r>
          </w:p>
          <w:p>
            <w:pPr>
              <w:spacing w:line="360" w:lineRule="auto"/>
              <w:ind w:firstLine="480" w:firstLineChars="200"/>
              <w:rPr>
                <w:rFonts w:ascii="楷体" w:hAnsi="楷体" w:eastAsia="楷体" w:cs="宋体"/>
                <w:color w:val="000000"/>
                <w:sz w:val="24"/>
                <w:szCs w:val="24"/>
              </w:rPr>
            </w:pPr>
            <w:r>
              <w:rPr>
                <w:rFonts w:hint="eastAsia" w:ascii="楷体" w:hAnsi="楷体" w:eastAsia="楷体" w:cs="宋体"/>
                <w:color w:val="000000"/>
                <w:sz w:val="24"/>
                <w:szCs w:val="24"/>
              </w:rPr>
              <w:t>3.负责制定矿产品质量标准，健全产品质量标准体系，并随产品质量提高不断补充修改；</w:t>
            </w:r>
          </w:p>
          <w:p>
            <w:pPr>
              <w:spacing w:line="360" w:lineRule="auto"/>
              <w:ind w:firstLine="480" w:firstLineChars="200"/>
              <w:rPr>
                <w:rFonts w:ascii="楷体" w:hAnsi="楷体" w:eastAsia="楷体" w:cs="宋体"/>
                <w:color w:val="000000"/>
                <w:sz w:val="24"/>
                <w:szCs w:val="24"/>
              </w:rPr>
            </w:pPr>
            <w:r>
              <w:rPr>
                <w:rFonts w:hint="eastAsia" w:ascii="楷体" w:hAnsi="楷体" w:eastAsia="楷体" w:cs="宋体"/>
                <w:color w:val="000000"/>
                <w:sz w:val="24"/>
                <w:szCs w:val="24"/>
              </w:rPr>
              <w:t>4.制定产品生产过程中的质量检验项目、检查方法，经常检查执行情况，统一产品质量标准。</w:t>
            </w:r>
          </w:p>
          <w:p>
            <w:pPr>
              <w:spacing w:line="360" w:lineRule="auto"/>
              <w:ind w:firstLine="480" w:firstLineChars="200"/>
              <w:rPr>
                <w:rFonts w:ascii="楷体" w:hAnsi="楷体" w:eastAsia="楷体" w:cs="宋体"/>
                <w:color w:val="000000"/>
                <w:sz w:val="24"/>
                <w:szCs w:val="24"/>
              </w:rPr>
            </w:pPr>
            <w:r>
              <w:rPr>
                <w:rFonts w:hint="eastAsia" w:ascii="楷体" w:hAnsi="楷体" w:eastAsia="楷体" w:cs="宋体"/>
                <w:color w:val="000000"/>
                <w:sz w:val="24"/>
                <w:szCs w:val="24"/>
              </w:rPr>
              <w:t>5.对试剂和所使用的检验、计量仪器的准确性负责，并定期校正；</w:t>
            </w:r>
          </w:p>
          <w:p>
            <w:pPr>
              <w:spacing w:line="360" w:lineRule="auto"/>
              <w:ind w:firstLine="480" w:firstLineChars="200"/>
              <w:rPr>
                <w:rFonts w:ascii="楷体" w:hAnsi="楷体" w:eastAsia="楷体" w:cs="宋体"/>
                <w:color w:val="000000"/>
                <w:sz w:val="24"/>
                <w:szCs w:val="24"/>
              </w:rPr>
            </w:pPr>
            <w:r>
              <w:rPr>
                <w:rFonts w:hint="eastAsia" w:ascii="楷体" w:hAnsi="楷体" w:eastAsia="楷体" w:cs="宋体"/>
                <w:color w:val="000000"/>
                <w:sz w:val="24"/>
                <w:szCs w:val="24"/>
              </w:rPr>
              <w:t>6.协助分管副总经理制定提高产品质量措施，经常组织部室人员参加学习，提高技业务水平，提高产品质量；</w:t>
            </w:r>
          </w:p>
          <w:p>
            <w:pPr>
              <w:spacing w:line="360" w:lineRule="auto"/>
              <w:ind w:firstLine="480" w:firstLineChars="200"/>
              <w:rPr>
                <w:rFonts w:ascii="楷体" w:hAnsi="楷体" w:eastAsia="楷体" w:cs="宋体"/>
                <w:color w:val="000000"/>
                <w:sz w:val="24"/>
                <w:szCs w:val="24"/>
              </w:rPr>
            </w:pPr>
            <w:r>
              <w:rPr>
                <w:rFonts w:hint="eastAsia" w:ascii="楷体" w:hAnsi="楷体" w:eastAsia="楷体" w:cs="宋体"/>
                <w:color w:val="000000"/>
                <w:sz w:val="24"/>
                <w:szCs w:val="24"/>
              </w:rPr>
              <w:t>7.质量检验人员要对产品检验认真、负责，及时将检验结果通知有关单位，对产品的等级评定负直接检查责任，不得弄虚作假。</w:t>
            </w:r>
          </w:p>
          <w:p>
            <w:pPr>
              <w:spacing w:line="360" w:lineRule="auto"/>
              <w:ind w:firstLine="480" w:firstLineChars="200"/>
              <w:rPr>
                <w:rFonts w:ascii="楷体" w:hAnsi="楷体" w:eastAsia="楷体" w:cs="宋体"/>
                <w:color w:val="000000"/>
                <w:sz w:val="24"/>
                <w:szCs w:val="24"/>
              </w:rPr>
            </w:pPr>
            <w:r>
              <w:rPr>
                <w:rFonts w:hint="eastAsia" w:ascii="楷体" w:hAnsi="楷体" w:eastAsia="楷体" w:cs="宋体"/>
                <w:color w:val="000000"/>
                <w:sz w:val="24"/>
                <w:szCs w:val="24"/>
              </w:rPr>
              <w:t>8.对所使用的各种仪器严格操作规程和维护保养，为保证产品质量创造条件。</w:t>
            </w:r>
          </w:p>
          <w:p>
            <w:pPr>
              <w:spacing w:line="360" w:lineRule="auto"/>
              <w:ind w:firstLine="480" w:firstLineChars="200"/>
              <w:rPr>
                <w:rFonts w:ascii="楷体" w:hAnsi="楷体" w:eastAsia="楷体" w:cs="宋体"/>
                <w:color w:val="000000"/>
                <w:sz w:val="24"/>
                <w:szCs w:val="24"/>
              </w:rPr>
            </w:pPr>
            <w:r>
              <w:rPr>
                <w:rFonts w:hint="eastAsia" w:ascii="楷体" w:hAnsi="楷体" w:eastAsia="楷体" w:cs="宋体"/>
                <w:color w:val="000000"/>
                <w:sz w:val="24"/>
                <w:szCs w:val="24"/>
              </w:rPr>
              <w:t>9.坚持以人为本，实现重伤及以上事故为零；杜绝较大以上设备设施事故；轻伤事故控制在10‰以内。</w:t>
            </w:r>
          </w:p>
          <w:p>
            <w:pPr>
              <w:spacing w:line="360" w:lineRule="auto"/>
              <w:ind w:firstLine="480" w:firstLineChars="200"/>
              <w:rPr>
                <w:rFonts w:ascii="楷体" w:hAnsi="楷体" w:eastAsia="楷体" w:cs="宋体"/>
                <w:color w:val="000000"/>
                <w:sz w:val="24"/>
                <w:szCs w:val="24"/>
              </w:rPr>
            </w:pPr>
            <w:r>
              <w:rPr>
                <w:rFonts w:hint="eastAsia" w:ascii="楷体" w:hAnsi="楷体" w:eastAsia="楷体" w:cs="宋体"/>
                <w:color w:val="000000"/>
                <w:sz w:val="24"/>
                <w:szCs w:val="24"/>
              </w:rPr>
              <w:t>10.个体呼吸性粉尘采样率达92%以上；工人群平均粉尘浓度合格率达90%以上；严格控制职业病发生，杜绝群体性职业危害事故。</w:t>
            </w:r>
          </w:p>
          <w:p>
            <w:pPr>
              <w:spacing w:line="360" w:lineRule="auto"/>
              <w:ind w:firstLine="480" w:firstLineChars="200"/>
              <w:rPr>
                <w:rFonts w:ascii="楷体" w:hAnsi="楷体" w:eastAsia="楷体" w:cs="宋体"/>
                <w:color w:val="000000"/>
                <w:sz w:val="24"/>
                <w:szCs w:val="24"/>
              </w:rPr>
            </w:pPr>
            <w:r>
              <w:rPr>
                <w:rFonts w:hint="eastAsia" w:ascii="楷体" w:hAnsi="楷体" w:eastAsia="楷体" w:cs="宋体"/>
                <w:color w:val="000000"/>
                <w:sz w:val="24"/>
                <w:szCs w:val="24"/>
              </w:rPr>
              <w:t>11.杜绝环境污染事件，实现“三废”达标排放，主要污染物（COD、SO2、氮氧化物和氨氮）排放指标控制在地方政府及集团公司下达的指标范围内。</w:t>
            </w:r>
          </w:p>
          <w:p>
            <w:pPr>
              <w:spacing w:line="360" w:lineRule="auto"/>
              <w:ind w:firstLine="480" w:firstLineChars="200"/>
              <w:rPr>
                <w:rFonts w:ascii="楷体" w:hAnsi="楷体" w:eastAsia="楷体" w:cs="宋体"/>
                <w:color w:val="000000"/>
                <w:sz w:val="24"/>
                <w:szCs w:val="24"/>
              </w:rPr>
            </w:pPr>
            <w:r>
              <w:rPr>
                <w:rFonts w:hint="eastAsia" w:ascii="楷体" w:hAnsi="楷体" w:eastAsia="楷体" w:cs="宋体"/>
                <w:color w:val="000000"/>
                <w:sz w:val="24"/>
                <w:szCs w:val="24"/>
              </w:rPr>
              <w:t>12杜绝重大交通、火灾事故发生。</w:t>
            </w:r>
          </w:p>
          <w:p>
            <w:pPr>
              <w:spacing w:line="360" w:lineRule="auto"/>
              <w:ind w:firstLine="480" w:firstLineChars="200"/>
              <w:rPr>
                <w:rFonts w:ascii="楷体" w:hAnsi="楷体" w:eastAsia="楷体" w:cs="宋体"/>
                <w:color w:val="000000"/>
                <w:sz w:val="24"/>
                <w:szCs w:val="24"/>
              </w:rPr>
            </w:pPr>
            <w:r>
              <w:rPr>
                <w:rFonts w:hint="eastAsia" w:ascii="楷体" w:hAnsi="楷体" w:eastAsia="楷体" w:cs="宋体"/>
                <w:color w:val="000000"/>
                <w:sz w:val="24"/>
                <w:szCs w:val="24"/>
              </w:rPr>
              <w:t>以上部分目标没有明确到具体指标要求，可测量/考核性不强，现场进行了交流。</w:t>
            </w:r>
          </w:p>
        </w:tc>
        <w:tc>
          <w:tcPr>
            <w:tcW w:w="993"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spacing w:line="360" w:lineRule="auto"/>
              <w:rPr>
                <w:rFonts w:ascii="楷体" w:hAnsi="楷体" w:eastAsia="楷体" w:cs="宋体"/>
                <w:bCs/>
                <w:sz w:val="24"/>
                <w:szCs w:val="24"/>
              </w:rPr>
            </w:pPr>
            <w:r>
              <w:rPr>
                <w:rFonts w:hint="eastAsia" w:ascii="楷体" w:hAnsi="楷体" w:eastAsia="楷体" w:cs="宋体"/>
                <w:bCs/>
                <w:sz w:val="24"/>
                <w:szCs w:val="24"/>
              </w:rPr>
              <w:t>监视和测量资源</w:t>
            </w:r>
          </w:p>
          <w:p>
            <w:pPr>
              <w:spacing w:line="360" w:lineRule="auto"/>
              <w:rPr>
                <w:rFonts w:ascii="楷体" w:hAnsi="楷体" w:eastAsia="楷体"/>
                <w:b/>
                <w:sz w:val="24"/>
                <w:szCs w:val="24"/>
              </w:rPr>
            </w:pPr>
          </w:p>
        </w:tc>
        <w:tc>
          <w:tcPr>
            <w:tcW w:w="1311" w:type="dxa"/>
          </w:tcPr>
          <w:p>
            <w:pPr>
              <w:spacing w:line="360" w:lineRule="auto"/>
              <w:rPr>
                <w:rFonts w:ascii="楷体" w:hAnsi="楷体" w:eastAsia="楷体" w:cs="宋体"/>
                <w:bCs/>
                <w:sz w:val="24"/>
                <w:szCs w:val="24"/>
              </w:rPr>
            </w:pPr>
            <w:r>
              <w:rPr>
                <w:rFonts w:hint="eastAsia" w:ascii="楷体" w:hAnsi="楷体" w:eastAsia="楷体" w:cs="宋体"/>
                <w:bCs/>
                <w:sz w:val="24"/>
                <w:szCs w:val="24"/>
              </w:rPr>
              <w:t>Q7.1.5</w:t>
            </w:r>
          </w:p>
          <w:p>
            <w:pPr>
              <w:spacing w:line="360" w:lineRule="auto"/>
              <w:rPr>
                <w:rFonts w:ascii="楷体" w:hAnsi="楷体" w:eastAsia="楷体"/>
                <w:b/>
                <w:sz w:val="24"/>
                <w:szCs w:val="24"/>
              </w:rPr>
            </w:pPr>
          </w:p>
        </w:tc>
        <w:tc>
          <w:tcPr>
            <w:tcW w:w="10596" w:type="dxa"/>
          </w:tcPr>
          <w:p>
            <w:pPr>
              <w:spacing w:line="360" w:lineRule="auto"/>
              <w:ind w:firstLine="480" w:firstLineChars="200"/>
              <w:rPr>
                <w:rFonts w:ascii="楷体" w:hAnsi="楷体" w:eastAsia="楷体"/>
                <w:sz w:val="24"/>
                <w:szCs w:val="24"/>
              </w:rPr>
            </w:pPr>
            <w:r>
              <w:rPr>
                <w:rFonts w:hint="eastAsia" w:ascii="楷体" w:hAnsi="楷体" w:eastAsia="楷体"/>
                <w:sz w:val="24"/>
                <w:szCs w:val="24"/>
              </w:rPr>
              <w:t>公司计量器具主要有卡尺、千分尺、压力表、产品白度检测系统、全自动大气采样器、金属探测器、电能综合分析测试仪、工程水准仪、经纬仪、全站仪、双频GPS测绘仪、总固体悬浮物测定仪、金属探测器、原子吸收分光仪、原子分析仪、HP绘图仪、X荧光分析仪、可见分光光度计、原子吸收分光光度计、光谱仪、电子皮带秤、玻璃器皿、长石粉生产计量系统、锂云母计量系统、数字式电子衡、电子汽车衡、动态轨道衡、2号尾矿库监控系统、选矿自动化计量系统、长石粉生产计量系统、水计量系统、托利多滤机计量称、矿浆流量计等监视和测量设备，规定检定/校准周期为1年。</w:t>
            </w:r>
          </w:p>
          <w:p>
            <w:pPr>
              <w:spacing w:line="360" w:lineRule="auto"/>
              <w:ind w:firstLine="480" w:firstLineChars="200"/>
              <w:rPr>
                <w:rFonts w:ascii="楷体" w:hAnsi="楷体" w:eastAsia="楷体"/>
                <w:sz w:val="24"/>
                <w:szCs w:val="24"/>
              </w:rPr>
            </w:pPr>
            <w:r>
              <w:rPr>
                <w:rFonts w:hint="eastAsia" w:ascii="楷体" w:hAnsi="楷体" w:eastAsia="楷体"/>
                <w:sz w:val="24"/>
                <w:szCs w:val="24"/>
              </w:rPr>
              <w:t>查看</w:t>
            </w:r>
            <w:r>
              <w:rPr>
                <w:rFonts w:hint="eastAsia" w:ascii="楷体" w:hAnsi="楷体" w:eastAsia="楷体"/>
                <w:sz w:val="24"/>
                <w:szCs w:val="24"/>
                <w:lang w:val="en-US" w:eastAsia="zh-CN"/>
              </w:rPr>
              <w:t>X荧光光谱仪</w:t>
            </w:r>
            <w:r>
              <w:rPr>
                <w:rFonts w:hint="eastAsia" w:ascii="楷体" w:hAnsi="楷体" w:eastAsia="楷体"/>
                <w:sz w:val="24"/>
                <w:szCs w:val="24"/>
              </w:rPr>
              <w:t>的校准证书，校准日期2020.</w:t>
            </w:r>
            <w:r>
              <w:rPr>
                <w:rFonts w:hint="eastAsia" w:ascii="楷体" w:hAnsi="楷体" w:eastAsia="楷体"/>
                <w:sz w:val="24"/>
                <w:szCs w:val="24"/>
                <w:lang w:val="en-US" w:eastAsia="zh-CN"/>
              </w:rPr>
              <w:t>9</w:t>
            </w:r>
            <w:r>
              <w:rPr>
                <w:rFonts w:hint="eastAsia" w:ascii="楷体" w:hAnsi="楷体" w:eastAsia="楷体"/>
                <w:sz w:val="24"/>
                <w:szCs w:val="24"/>
              </w:rPr>
              <w:t>.</w:t>
            </w:r>
            <w:r>
              <w:rPr>
                <w:rFonts w:hint="eastAsia" w:ascii="楷体" w:hAnsi="楷体" w:eastAsia="楷体"/>
                <w:sz w:val="24"/>
                <w:szCs w:val="24"/>
                <w:lang w:val="en-US" w:eastAsia="zh-CN"/>
              </w:rPr>
              <w:t>18</w:t>
            </w:r>
            <w:r>
              <w:rPr>
                <w:rFonts w:hint="eastAsia" w:ascii="楷体" w:hAnsi="楷体" w:eastAsia="楷体"/>
                <w:sz w:val="24"/>
                <w:szCs w:val="24"/>
              </w:rPr>
              <w:t>日，在有效期内。</w:t>
            </w:r>
          </w:p>
          <w:p>
            <w:pPr>
              <w:spacing w:line="360" w:lineRule="auto"/>
              <w:ind w:firstLine="480" w:firstLineChars="200"/>
              <w:rPr>
                <w:rFonts w:ascii="楷体" w:hAnsi="楷体" w:eastAsia="楷体"/>
                <w:sz w:val="24"/>
                <w:szCs w:val="24"/>
              </w:rPr>
            </w:pPr>
            <w:r>
              <w:rPr>
                <w:rFonts w:hint="eastAsia" w:ascii="楷体" w:hAnsi="楷体" w:eastAsia="楷体"/>
                <w:sz w:val="24"/>
                <w:szCs w:val="24"/>
              </w:rPr>
              <w:t>查看</w:t>
            </w:r>
            <w:r>
              <w:rPr>
                <w:rFonts w:hint="eastAsia" w:ascii="楷体" w:hAnsi="楷体" w:eastAsia="楷体"/>
                <w:sz w:val="24"/>
                <w:szCs w:val="24"/>
                <w:lang w:val="en-US" w:eastAsia="zh-CN"/>
              </w:rPr>
              <w:t>玻璃器皿</w:t>
            </w:r>
            <w:r>
              <w:rPr>
                <w:rFonts w:hint="eastAsia" w:ascii="楷体" w:hAnsi="楷体" w:eastAsia="楷体"/>
                <w:sz w:val="24"/>
                <w:szCs w:val="24"/>
              </w:rPr>
              <w:t>的校准证书，校准日期2020.</w:t>
            </w:r>
            <w:r>
              <w:rPr>
                <w:rFonts w:hint="eastAsia" w:ascii="楷体" w:hAnsi="楷体" w:eastAsia="楷体"/>
                <w:sz w:val="24"/>
                <w:szCs w:val="24"/>
                <w:lang w:val="en-US" w:eastAsia="zh-CN"/>
              </w:rPr>
              <w:t>9</w:t>
            </w:r>
            <w:r>
              <w:rPr>
                <w:rFonts w:hint="eastAsia" w:ascii="楷体" w:hAnsi="楷体" w:eastAsia="楷体"/>
                <w:sz w:val="24"/>
                <w:szCs w:val="24"/>
              </w:rPr>
              <w:t>.</w:t>
            </w:r>
            <w:r>
              <w:rPr>
                <w:rFonts w:hint="eastAsia" w:ascii="楷体" w:hAnsi="楷体" w:eastAsia="楷体"/>
                <w:sz w:val="24"/>
                <w:szCs w:val="24"/>
                <w:lang w:val="en-US" w:eastAsia="zh-CN"/>
              </w:rPr>
              <w:t>18</w:t>
            </w:r>
            <w:r>
              <w:rPr>
                <w:rFonts w:hint="eastAsia" w:ascii="楷体" w:hAnsi="楷体" w:eastAsia="楷体"/>
                <w:sz w:val="24"/>
                <w:szCs w:val="24"/>
              </w:rPr>
              <w:t>日，在有效期内。</w:t>
            </w:r>
          </w:p>
          <w:p>
            <w:pPr>
              <w:spacing w:line="360" w:lineRule="auto"/>
              <w:ind w:firstLine="480" w:firstLineChars="200"/>
              <w:rPr>
                <w:rFonts w:ascii="楷体" w:hAnsi="楷体" w:eastAsia="楷体"/>
                <w:sz w:val="24"/>
                <w:szCs w:val="24"/>
              </w:rPr>
            </w:pPr>
          </w:p>
          <w:p>
            <w:pPr>
              <w:spacing w:line="360" w:lineRule="auto"/>
              <w:ind w:firstLine="480" w:firstLineChars="200"/>
              <w:rPr>
                <w:rFonts w:ascii="楷体" w:hAnsi="楷体" w:eastAsia="楷体"/>
                <w:sz w:val="24"/>
                <w:szCs w:val="24"/>
              </w:rPr>
            </w:pPr>
          </w:p>
          <w:p>
            <w:pPr>
              <w:spacing w:line="360" w:lineRule="auto"/>
              <w:ind w:firstLine="420" w:firstLineChars="200"/>
              <w:rPr>
                <w:rFonts w:ascii="楷体" w:hAnsi="楷体" w:eastAsia="楷体"/>
                <w:sz w:val="24"/>
                <w:szCs w:val="24"/>
              </w:rPr>
            </w:pPr>
            <w:r>
              <w:drawing>
                <wp:inline distT="0" distB="0" distL="114300" distR="114300">
                  <wp:extent cx="1747520" cy="2333625"/>
                  <wp:effectExtent l="0" t="0" r="5080"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1747520" cy="2333625"/>
                          </a:xfrm>
                          <a:prstGeom prst="rect">
                            <a:avLst/>
                          </a:prstGeom>
                          <a:noFill/>
                          <a:ln>
                            <a:noFill/>
                          </a:ln>
                        </pic:spPr>
                      </pic:pic>
                    </a:graphicData>
                  </a:graphic>
                </wp:inline>
              </w:drawing>
            </w:r>
            <w:r>
              <w:drawing>
                <wp:inline distT="0" distB="0" distL="114300" distR="114300">
                  <wp:extent cx="1819275" cy="2403475"/>
                  <wp:effectExtent l="0" t="0" r="9525" b="1587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1819275" cy="2403475"/>
                          </a:xfrm>
                          <a:prstGeom prst="rect">
                            <a:avLst/>
                          </a:prstGeom>
                          <a:noFill/>
                          <a:ln>
                            <a:noFill/>
                          </a:ln>
                        </pic:spPr>
                      </pic:pic>
                    </a:graphicData>
                  </a:graphic>
                </wp:inline>
              </w:drawing>
            </w:r>
          </w:p>
          <w:p>
            <w:pPr>
              <w:spacing w:line="360" w:lineRule="auto"/>
              <w:ind w:firstLine="480" w:firstLineChars="200"/>
              <w:rPr>
                <w:rFonts w:ascii="楷体" w:hAnsi="楷体" w:eastAsia="楷体"/>
                <w:sz w:val="24"/>
                <w:szCs w:val="24"/>
              </w:rPr>
            </w:pPr>
          </w:p>
          <w:p>
            <w:pPr>
              <w:spacing w:line="360" w:lineRule="auto"/>
              <w:ind w:firstLine="480" w:firstLineChars="200"/>
              <w:rPr>
                <w:rFonts w:ascii="楷体" w:hAnsi="楷体" w:eastAsia="楷体"/>
                <w:sz w:val="24"/>
                <w:szCs w:val="24"/>
              </w:rPr>
            </w:pPr>
            <w:r>
              <w:rPr>
                <w:rFonts w:hint="eastAsia" w:ascii="楷体" w:hAnsi="楷体" w:eastAsia="楷体"/>
                <w:sz w:val="24"/>
                <w:szCs w:val="24"/>
              </w:rPr>
              <w:t>再查电热恒温鼓风干燥箱校准证书、电子天平校准证书、台秤（NKS-1）校准证书、紫外可见分光光度计(723P)校准证书、箱式型电阻箱(SX-4-10)校准证书，在有效期内。</w:t>
            </w:r>
          </w:p>
        </w:tc>
        <w:tc>
          <w:tcPr>
            <w:tcW w:w="993" w:type="dxa"/>
          </w:tcPr>
          <w:p>
            <w:pPr>
              <w:spacing w:line="360" w:lineRule="auto"/>
              <w:rPr>
                <w:rFonts w:ascii="楷体" w:hAnsi="楷体" w:eastAsia="楷体"/>
                <w:sz w:val="24"/>
                <w:szCs w:val="24"/>
              </w:rPr>
            </w:pPr>
            <w:r>
              <w:rPr>
                <w:rFonts w:ascii="楷体" w:hAnsi="楷体" w:eastAsia="楷体"/>
                <w:sz w:val="24"/>
                <w:szCs w:val="24"/>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spacing w:line="360" w:lineRule="auto"/>
              <w:rPr>
                <w:rFonts w:ascii="楷体" w:hAnsi="楷体" w:eastAsia="楷体" w:cs="宋体"/>
                <w:bCs/>
                <w:sz w:val="24"/>
                <w:szCs w:val="24"/>
              </w:rPr>
            </w:pPr>
            <w:r>
              <w:rPr>
                <w:rFonts w:hint="eastAsia" w:ascii="楷体" w:hAnsi="楷体" w:eastAsia="楷体" w:cs="宋体"/>
                <w:bCs/>
                <w:sz w:val="24"/>
                <w:szCs w:val="24"/>
              </w:rPr>
              <w:t>运行的策划和控制</w:t>
            </w:r>
          </w:p>
          <w:p>
            <w:pPr>
              <w:spacing w:line="360" w:lineRule="auto"/>
              <w:rPr>
                <w:rFonts w:ascii="楷体" w:hAnsi="楷体" w:eastAsia="楷体"/>
                <w:b/>
                <w:sz w:val="24"/>
                <w:szCs w:val="24"/>
              </w:rPr>
            </w:pPr>
          </w:p>
        </w:tc>
        <w:tc>
          <w:tcPr>
            <w:tcW w:w="1311" w:type="dxa"/>
          </w:tcPr>
          <w:p>
            <w:pPr>
              <w:spacing w:line="360" w:lineRule="auto"/>
              <w:rPr>
                <w:rFonts w:ascii="楷体" w:hAnsi="楷体" w:eastAsia="楷体"/>
                <w:b/>
                <w:sz w:val="24"/>
                <w:szCs w:val="24"/>
              </w:rPr>
            </w:pPr>
            <w:r>
              <w:rPr>
                <w:rFonts w:hint="eastAsia" w:ascii="楷体" w:hAnsi="楷体" w:eastAsia="楷体"/>
                <w:bCs/>
                <w:sz w:val="24"/>
                <w:szCs w:val="24"/>
              </w:rPr>
              <w:t>Q8.1</w:t>
            </w:r>
          </w:p>
        </w:tc>
        <w:tc>
          <w:tcPr>
            <w:tcW w:w="10596" w:type="dxa"/>
          </w:tcPr>
          <w:p>
            <w:pPr>
              <w:tabs>
                <w:tab w:val="left" w:pos="6597"/>
              </w:tabs>
              <w:spacing w:line="360" w:lineRule="auto"/>
              <w:ind w:firstLine="480" w:firstLineChars="200"/>
              <w:rPr>
                <w:rFonts w:ascii="楷体" w:hAnsi="楷体" w:eastAsia="楷体"/>
                <w:sz w:val="24"/>
                <w:szCs w:val="24"/>
              </w:rPr>
            </w:pPr>
            <w:r>
              <w:rPr>
                <w:rFonts w:hint="eastAsia" w:ascii="楷体" w:hAnsi="楷体" w:eastAsia="楷体"/>
                <w:sz w:val="24"/>
                <w:szCs w:val="24"/>
              </w:rPr>
              <w:t>组织对钽铌矿、锂云母、</w:t>
            </w:r>
            <w:r>
              <w:rPr>
                <w:rFonts w:ascii="楷体" w:hAnsi="楷体" w:eastAsia="楷体"/>
                <w:sz w:val="24"/>
                <w:szCs w:val="24"/>
              </w:rPr>
              <w:t>(</w:t>
            </w:r>
            <w:r>
              <w:rPr>
                <w:rFonts w:hint="eastAsia" w:ascii="楷体" w:hAnsi="楷体" w:eastAsia="楷体"/>
                <w:sz w:val="24"/>
                <w:szCs w:val="24"/>
              </w:rPr>
              <w:t>锂、铝</w:t>
            </w:r>
            <w:r>
              <w:rPr>
                <w:rFonts w:ascii="楷体" w:hAnsi="楷体" w:eastAsia="楷体"/>
                <w:sz w:val="24"/>
                <w:szCs w:val="24"/>
              </w:rPr>
              <w:t>)</w:t>
            </w:r>
            <w:r>
              <w:rPr>
                <w:rFonts w:hint="eastAsia" w:ascii="楷体" w:hAnsi="楷体" w:eastAsia="楷体"/>
                <w:sz w:val="24"/>
                <w:szCs w:val="24"/>
              </w:rPr>
              <w:t>长石、高岭土（瓷土）的采选加工与销售过程进行了策划。</w:t>
            </w:r>
          </w:p>
          <w:p>
            <w:pPr>
              <w:tabs>
                <w:tab w:val="left" w:pos="6597"/>
              </w:tabs>
              <w:spacing w:line="360" w:lineRule="auto"/>
              <w:ind w:firstLine="480" w:firstLineChars="200"/>
              <w:rPr>
                <w:rFonts w:ascii="楷体" w:hAnsi="楷体" w:eastAsia="楷体"/>
                <w:sz w:val="24"/>
                <w:szCs w:val="24"/>
              </w:rPr>
            </w:pPr>
            <w:r>
              <w:rPr>
                <w:rFonts w:hint="eastAsia" w:ascii="楷体" w:hAnsi="楷体" w:eastAsia="楷体"/>
                <w:sz w:val="24"/>
                <w:szCs w:val="24"/>
              </w:rPr>
              <w:t>产品执行国标、行标及顾客要求等。并作为产品的质量目标和要求。</w:t>
            </w:r>
          </w:p>
          <w:p>
            <w:pPr>
              <w:tabs>
                <w:tab w:val="left" w:pos="6597"/>
              </w:tabs>
              <w:spacing w:line="360" w:lineRule="auto"/>
              <w:ind w:firstLine="480" w:firstLineChars="200"/>
              <w:rPr>
                <w:rFonts w:ascii="楷体" w:hAnsi="楷体" w:eastAsia="楷体"/>
                <w:sz w:val="24"/>
                <w:szCs w:val="24"/>
              </w:rPr>
            </w:pPr>
            <w:r>
              <w:rPr>
                <w:rFonts w:hint="eastAsia" w:ascii="楷体" w:hAnsi="楷体" w:eastAsia="楷体"/>
                <w:sz w:val="24"/>
                <w:szCs w:val="24"/>
              </w:rPr>
              <w:t>查到了制定的产品生产工艺图清晰地描述了产品生产的过程。</w:t>
            </w:r>
          </w:p>
          <w:p>
            <w:pPr>
              <w:tabs>
                <w:tab w:val="left" w:pos="6597"/>
              </w:tabs>
              <w:spacing w:line="360" w:lineRule="auto"/>
              <w:ind w:firstLine="480" w:firstLineChars="200"/>
              <w:rPr>
                <w:rFonts w:ascii="楷体" w:hAnsi="楷体" w:eastAsia="楷体"/>
                <w:sz w:val="24"/>
                <w:szCs w:val="24"/>
              </w:rPr>
            </w:pPr>
            <w:r>
              <w:rPr>
                <w:rFonts w:hint="eastAsia" w:ascii="楷体" w:hAnsi="楷体" w:eastAsia="楷体"/>
                <w:sz w:val="24"/>
                <w:szCs w:val="24"/>
              </w:rPr>
              <w:t>生产技术部编制了生产流程图、管理流程、操作规程、管理制度等汇编文件，指导产品的采选加工。</w:t>
            </w:r>
          </w:p>
          <w:p>
            <w:pPr>
              <w:tabs>
                <w:tab w:val="left" w:pos="6597"/>
              </w:tabs>
              <w:spacing w:line="360" w:lineRule="auto"/>
              <w:ind w:firstLine="480" w:firstLineChars="200"/>
              <w:rPr>
                <w:rFonts w:ascii="楷体" w:hAnsi="楷体" w:eastAsia="楷体"/>
                <w:sz w:val="24"/>
                <w:szCs w:val="24"/>
              </w:rPr>
            </w:pPr>
            <w:r>
              <w:rPr>
                <w:rFonts w:hint="eastAsia" w:ascii="楷体" w:hAnsi="楷体" w:eastAsia="楷体"/>
                <w:sz w:val="24"/>
                <w:szCs w:val="24"/>
              </w:rPr>
              <w:t>体系覆盖的产品为：钽铌矿、锂云母、</w:t>
            </w:r>
            <w:r>
              <w:rPr>
                <w:rFonts w:ascii="楷体" w:hAnsi="楷体" w:eastAsia="楷体"/>
                <w:sz w:val="24"/>
                <w:szCs w:val="24"/>
              </w:rPr>
              <w:t>(</w:t>
            </w:r>
            <w:r>
              <w:rPr>
                <w:rFonts w:hint="eastAsia" w:ascii="楷体" w:hAnsi="楷体" w:eastAsia="楷体"/>
                <w:sz w:val="24"/>
                <w:szCs w:val="24"/>
              </w:rPr>
              <w:t>锂、铝</w:t>
            </w:r>
            <w:r>
              <w:rPr>
                <w:rFonts w:ascii="楷体" w:hAnsi="楷体" w:eastAsia="楷体"/>
                <w:sz w:val="24"/>
                <w:szCs w:val="24"/>
              </w:rPr>
              <w:t>)</w:t>
            </w:r>
            <w:r>
              <w:rPr>
                <w:rFonts w:hint="eastAsia" w:ascii="楷体" w:hAnsi="楷体" w:eastAsia="楷体"/>
                <w:sz w:val="24"/>
                <w:szCs w:val="24"/>
              </w:rPr>
              <w:t>长石、高岭土（瓷土）。</w:t>
            </w:r>
          </w:p>
          <w:p>
            <w:pPr>
              <w:tabs>
                <w:tab w:val="left" w:pos="6597"/>
              </w:tabs>
              <w:spacing w:line="360" w:lineRule="auto"/>
              <w:ind w:firstLine="480" w:firstLineChars="200"/>
              <w:rPr>
                <w:rFonts w:ascii="楷体" w:hAnsi="楷体" w:eastAsia="楷体"/>
                <w:sz w:val="24"/>
                <w:szCs w:val="24"/>
              </w:rPr>
            </w:pPr>
            <w:r>
              <w:rPr>
                <w:rFonts w:hint="eastAsia" w:ascii="楷体" w:hAnsi="楷体" w:eastAsia="楷体"/>
                <w:sz w:val="24"/>
                <w:szCs w:val="24"/>
              </w:rPr>
              <w:t>公司为产品实现提供了充足的资源，如：设备、人员、工厂车间、物料等。</w:t>
            </w:r>
          </w:p>
          <w:p>
            <w:pPr>
              <w:tabs>
                <w:tab w:val="left" w:pos="6597"/>
              </w:tabs>
              <w:spacing w:line="360" w:lineRule="auto"/>
              <w:ind w:firstLine="480" w:firstLineChars="200"/>
              <w:rPr>
                <w:rFonts w:ascii="楷体" w:hAnsi="楷体" w:eastAsia="楷体"/>
                <w:sz w:val="24"/>
                <w:szCs w:val="24"/>
              </w:rPr>
            </w:pPr>
            <w:r>
              <w:rPr>
                <w:rFonts w:hint="eastAsia" w:ascii="楷体" w:hAnsi="楷体" w:eastAsia="楷体"/>
                <w:sz w:val="24"/>
                <w:szCs w:val="24"/>
              </w:rPr>
              <w:t>为提供证据公司确定了有关产品实现的记录，如入库单、化验单等。</w:t>
            </w:r>
          </w:p>
          <w:p>
            <w:pPr>
              <w:spacing w:line="360" w:lineRule="auto"/>
              <w:ind w:firstLine="480"/>
              <w:rPr>
                <w:rFonts w:ascii="楷体" w:hAnsi="楷体" w:eastAsia="楷体"/>
                <w:sz w:val="24"/>
                <w:szCs w:val="24"/>
              </w:rPr>
            </w:pPr>
            <w:r>
              <w:rPr>
                <w:rFonts w:hint="eastAsia" w:ascii="楷体" w:hAnsi="楷体" w:eastAsia="楷体"/>
                <w:sz w:val="24"/>
                <w:szCs w:val="24"/>
              </w:rPr>
              <w:t>与部门负责人沟通，</w:t>
            </w:r>
            <w:r>
              <w:rPr>
                <w:rFonts w:hint="eastAsia" w:ascii="楷体" w:hAnsi="楷体" w:eastAsia="楷体" w:cs="宋体"/>
                <w:bCs/>
                <w:sz w:val="24"/>
                <w:szCs w:val="24"/>
              </w:rPr>
              <w:t>在产品实现过程中，当生产工艺、条件、环境或人员等因素发生非预期变更，对产品质量有影响或不满足顾客要求时，生产技术部根据实际情况组织技术人员商议生产更改事项，减轻不利影响，并将结果及时通报相关部门。</w:t>
            </w:r>
            <w:r>
              <w:rPr>
                <w:rFonts w:hint="eastAsia" w:ascii="楷体" w:hAnsi="楷体" w:eastAsia="楷体" w:cs="Arial"/>
                <w:sz w:val="24"/>
                <w:szCs w:val="24"/>
              </w:rPr>
              <w:t>目前暂无更改情况。</w:t>
            </w:r>
          </w:p>
          <w:p>
            <w:pPr>
              <w:tabs>
                <w:tab w:val="left" w:pos="6597"/>
              </w:tabs>
              <w:spacing w:line="360" w:lineRule="auto"/>
              <w:ind w:firstLine="480" w:firstLineChars="200"/>
              <w:rPr>
                <w:rFonts w:ascii="楷体" w:hAnsi="楷体" w:eastAsia="楷体"/>
                <w:sz w:val="24"/>
                <w:szCs w:val="24"/>
              </w:rPr>
            </w:pPr>
            <w:r>
              <w:rPr>
                <w:rFonts w:hint="eastAsia" w:ascii="楷体" w:hAnsi="楷体" w:eastAsia="楷体"/>
                <w:sz w:val="24"/>
                <w:szCs w:val="24"/>
              </w:rPr>
              <w:t>组织产品烘干过程外包，控制情况见物资部Q8.4审核记录。</w:t>
            </w:r>
          </w:p>
          <w:p>
            <w:pPr>
              <w:tabs>
                <w:tab w:val="left" w:pos="6597"/>
              </w:tabs>
              <w:spacing w:line="360" w:lineRule="auto"/>
              <w:ind w:firstLine="480" w:firstLineChars="200"/>
              <w:rPr>
                <w:rFonts w:ascii="楷体" w:hAnsi="楷体" w:eastAsia="楷体"/>
                <w:sz w:val="24"/>
                <w:szCs w:val="24"/>
              </w:rPr>
            </w:pPr>
            <w:r>
              <w:rPr>
                <w:rFonts w:hint="eastAsia" w:ascii="楷体" w:hAnsi="楷体" w:eastAsia="楷体"/>
                <w:sz w:val="24"/>
                <w:szCs w:val="24"/>
              </w:rPr>
              <w:t>组织对产品实现的策划管理符合标准的要求。</w:t>
            </w:r>
          </w:p>
        </w:tc>
        <w:tc>
          <w:tcPr>
            <w:tcW w:w="993"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spacing w:line="360" w:lineRule="auto"/>
              <w:rPr>
                <w:rFonts w:ascii="楷体" w:hAnsi="楷体" w:eastAsia="楷体" w:cs="宋体"/>
                <w:bCs/>
                <w:sz w:val="24"/>
                <w:szCs w:val="24"/>
              </w:rPr>
            </w:pPr>
            <w:r>
              <w:rPr>
                <w:rFonts w:hint="eastAsia" w:ascii="楷体" w:hAnsi="楷体" w:eastAsia="楷体" w:cs="Arial"/>
                <w:sz w:val="24"/>
                <w:szCs w:val="24"/>
              </w:rPr>
              <w:t>设计开发不适用确认</w:t>
            </w:r>
          </w:p>
        </w:tc>
        <w:tc>
          <w:tcPr>
            <w:tcW w:w="1311" w:type="dxa"/>
            <w:vAlign w:val="center"/>
          </w:tcPr>
          <w:p>
            <w:pPr>
              <w:spacing w:line="360" w:lineRule="auto"/>
              <w:rPr>
                <w:rFonts w:ascii="楷体" w:hAnsi="楷体" w:eastAsia="楷体" w:cs="宋体"/>
                <w:bCs/>
                <w:sz w:val="24"/>
                <w:szCs w:val="24"/>
              </w:rPr>
            </w:pPr>
            <w:r>
              <w:rPr>
                <w:rFonts w:ascii="楷体" w:hAnsi="楷体" w:eastAsia="楷体" w:cs="宋体"/>
                <w:bCs/>
                <w:sz w:val="24"/>
                <w:szCs w:val="24"/>
              </w:rPr>
              <w:t>Q8.3</w:t>
            </w:r>
          </w:p>
        </w:tc>
        <w:tc>
          <w:tcPr>
            <w:tcW w:w="10596" w:type="dxa"/>
            <w:vAlign w:val="center"/>
          </w:tcPr>
          <w:p>
            <w:pPr>
              <w:spacing w:line="360" w:lineRule="auto"/>
              <w:ind w:firstLine="480" w:firstLineChars="200"/>
              <w:rPr>
                <w:rFonts w:ascii="楷体" w:hAnsi="楷体" w:eastAsia="楷体" w:cs="宋体"/>
                <w:bCs/>
                <w:sz w:val="24"/>
                <w:szCs w:val="24"/>
              </w:rPr>
            </w:pPr>
            <w:r>
              <w:rPr>
                <w:rFonts w:ascii="楷体" w:hAnsi="楷体" w:eastAsia="楷体" w:cs="宋体"/>
                <w:bCs/>
                <w:sz w:val="24"/>
                <w:szCs w:val="24"/>
              </w:rPr>
              <w:t>按照国标</w:t>
            </w:r>
            <w:r>
              <w:rPr>
                <w:rFonts w:hint="eastAsia" w:ascii="楷体" w:hAnsi="楷体" w:eastAsia="楷体" w:cs="宋体"/>
                <w:bCs/>
                <w:sz w:val="24"/>
                <w:szCs w:val="24"/>
              </w:rPr>
              <w:t>、</w:t>
            </w:r>
            <w:r>
              <w:rPr>
                <w:rFonts w:ascii="楷体" w:hAnsi="楷体" w:eastAsia="楷体" w:cs="宋体"/>
                <w:bCs/>
                <w:sz w:val="24"/>
                <w:szCs w:val="24"/>
              </w:rPr>
              <w:t>行标和传统采选矿的要求进行钽铌矿、锂云母、(锂、铝)长石、高岭土（瓷土）的采选加工与销售</w:t>
            </w:r>
            <w:r>
              <w:rPr>
                <w:rFonts w:hint="eastAsia" w:ascii="楷体" w:hAnsi="楷体" w:eastAsia="楷体" w:cs="宋体"/>
                <w:bCs/>
                <w:sz w:val="24"/>
                <w:szCs w:val="24"/>
              </w:rPr>
              <w:t>，</w:t>
            </w:r>
            <w:r>
              <w:rPr>
                <w:rFonts w:ascii="楷体" w:hAnsi="楷体" w:eastAsia="楷体" w:cs="宋体"/>
                <w:bCs/>
                <w:sz w:val="24"/>
                <w:szCs w:val="24"/>
              </w:rPr>
              <w:t>不需再进行设计开发</w:t>
            </w:r>
            <w:r>
              <w:rPr>
                <w:rFonts w:hint="eastAsia" w:ascii="楷体" w:hAnsi="楷体" w:eastAsia="楷体" w:cs="宋体"/>
                <w:bCs/>
                <w:sz w:val="24"/>
                <w:szCs w:val="24"/>
              </w:rPr>
              <w:t>，</w:t>
            </w:r>
            <w:r>
              <w:rPr>
                <w:rFonts w:ascii="楷体" w:hAnsi="楷体" w:eastAsia="楷体" w:cs="宋体"/>
                <w:bCs/>
                <w:sz w:val="24"/>
                <w:szCs w:val="24"/>
              </w:rPr>
              <w:t>此不适用不影响满足顾客和法律法规要求的程度</w:t>
            </w:r>
            <w:r>
              <w:rPr>
                <w:rFonts w:hint="eastAsia" w:ascii="楷体" w:hAnsi="楷体" w:eastAsia="楷体" w:cs="宋体"/>
                <w:bCs/>
                <w:sz w:val="24"/>
                <w:szCs w:val="24"/>
              </w:rPr>
              <w:t>，</w:t>
            </w:r>
            <w:r>
              <w:rPr>
                <w:rFonts w:ascii="楷体" w:hAnsi="楷体" w:eastAsia="楷体" w:cs="宋体"/>
                <w:bCs/>
                <w:sz w:val="24"/>
                <w:szCs w:val="24"/>
              </w:rPr>
              <w:t>删减适宜</w:t>
            </w:r>
            <w:r>
              <w:rPr>
                <w:rFonts w:hint="eastAsia" w:ascii="楷体" w:hAnsi="楷体" w:eastAsia="楷体" w:cs="宋体"/>
                <w:bCs/>
                <w:sz w:val="24"/>
                <w:szCs w:val="24"/>
              </w:rPr>
              <w:t>。</w:t>
            </w:r>
          </w:p>
        </w:tc>
        <w:tc>
          <w:tcPr>
            <w:tcW w:w="993"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spacing w:line="360" w:lineRule="auto"/>
              <w:rPr>
                <w:rFonts w:ascii="楷体" w:hAnsi="楷体" w:eastAsia="楷体"/>
                <w:b/>
                <w:sz w:val="24"/>
                <w:szCs w:val="24"/>
              </w:rPr>
            </w:pPr>
            <w:r>
              <w:rPr>
                <w:rFonts w:hint="eastAsia" w:ascii="楷体" w:hAnsi="楷体" w:eastAsia="楷体"/>
                <w:bCs/>
                <w:sz w:val="24"/>
                <w:szCs w:val="24"/>
              </w:rPr>
              <w:t>生产和服务提供的控制</w:t>
            </w:r>
          </w:p>
        </w:tc>
        <w:tc>
          <w:tcPr>
            <w:tcW w:w="1311" w:type="dxa"/>
          </w:tcPr>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r>
              <w:rPr>
                <w:rFonts w:hint="eastAsia" w:ascii="楷体" w:hAnsi="楷体" w:eastAsia="楷体"/>
                <w:sz w:val="24"/>
                <w:szCs w:val="24"/>
              </w:rPr>
              <w:t>Q</w:t>
            </w:r>
            <w:r>
              <w:rPr>
                <w:rFonts w:ascii="楷体" w:hAnsi="楷体" w:eastAsia="楷体"/>
                <w:sz w:val="24"/>
                <w:szCs w:val="24"/>
              </w:rPr>
              <w:t>8.5.1</w:t>
            </w: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r>
              <w:rPr>
                <w:rFonts w:hint="eastAsia" w:ascii="楷体" w:hAnsi="楷体" w:eastAsia="楷体"/>
                <w:sz w:val="24"/>
                <w:szCs w:val="24"/>
              </w:rPr>
              <w:t>现场观察</w:t>
            </w:r>
          </w:p>
          <w:p>
            <w:pPr>
              <w:spacing w:line="360" w:lineRule="auto"/>
              <w:rPr>
                <w:rFonts w:ascii="楷体" w:hAnsi="楷体" w:eastAsia="楷体"/>
                <w:sz w:val="24"/>
                <w:szCs w:val="24"/>
              </w:rPr>
            </w:pPr>
          </w:p>
        </w:tc>
        <w:tc>
          <w:tcPr>
            <w:tcW w:w="10596" w:type="dxa"/>
          </w:tcPr>
          <w:p>
            <w:pPr>
              <w:spacing w:line="360" w:lineRule="auto"/>
              <w:ind w:firstLine="480" w:firstLineChars="200"/>
              <w:rPr>
                <w:rFonts w:ascii="楷体" w:hAnsi="楷体" w:eastAsia="楷体"/>
                <w:sz w:val="24"/>
                <w:szCs w:val="24"/>
              </w:rPr>
            </w:pPr>
            <w:r>
              <w:rPr>
                <w:rFonts w:hint="eastAsia" w:ascii="楷体" w:hAnsi="楷体" w:eastAsia="楷体"/>
                <w:sz w:val="24"/>
                <w:szCs w:val="24"/>
              </w:rPr>
              <w:t>公司规定了生产和服务的控制要求，符合企业实际和标准要求，具有可操作性。</w:t>
            </w:r>
          </w:p>
          <w:p>
            <w:pPr>
              <w:spacing w:line="360" w:lineRule="auto"/>
              <w:ind w:firstLine="352" w:firstLineChars="147"/>
              <w:rPr>
                <w:rFonts w:ascii="楷体" w:hAnsi="楷体" w:eastAsia="楷体"/>
                <w:sz w:val="24"/>
                <w:szCs w:val="24"/>
              </w:rPr>
            </w:pPr>
            <w:r>
              <w:rPr>
                <w:rFonts w:hint="eastAsia" w:ascii="楷体" w:hAnsi="楷体" w:eastAsia="楷体"/>
                <w:sz w:val="24"/>
                <w:szCs w:val="24"/>
              </w:rPr>
              <w:t>一、现场查看生产技术部的受控情况：</w:t>
            </w:r>
          </w:p>
          <w:p>
            <w:pPr>
              <w:spacing w:line="360" w:lineRule="auto"/>
              <w:ind w:firstLine="480" w:firstLineChars="200"/>
              <w:rPr>
                <w:rFonts w:ascii="楷体" w:hAnsi="楷体" w:eastAsia="楷体"/>
                <w:sz w:val="24"/>
                <w:szCs w:val="24"/>
              </w:rPr>
            </w:pPr>
            <w:r>
              <w:rPr>
                <w:rFonts w:hint="eastAsia" w:ascii="楷体" w:hAnsi="楷体" w:eastAsia="楷体"/>
                <w:sz w:val="24"/>
                <w:szCs w:val="24"/>
              </w:rPr>
              <w:t xml:space="preserve">1) </w:t>
            </w:r>
            <w:r>
              <w:rPr>
                <w:rFonts w:hint="eastAsia" w:ascii="楷体" w:hAnsi="楷体" w:eastAsia="楷体" w:cs="Arial"/>
                <w:sz w:val="24"/>
                <w:szCs w:val="24"/>
              </w:rPr>
              <w:t>组织目前从事的</w:t>
            </w:r>
            <w:r>
              <w:rPr>
                <w:rFonts w:hint="eastAsia" w:ascii="楷体" w:hAnsi="楷体" w:eastAsia="楷体"/>
                <w:sz w:val="24"/>
                <w:szCs w:val="24"/>
              </w:rPr>
              <w:t>是钽铌矿、锂云母、</w:t>
            </w:r>
            <w:r>
              <w:rPr>
                <w:rFonts w:ascii="楷体" w:hAnsi="楷体" w:eastAsia="楷体"/>
                <w:sz w:val="24"/>
                <w:szCs w:val="24"/>
              </w:rPr>
              <w:t>(</w:t>
            </w:r>
            <w:r>
              <w:rPr>
                <w:rFonts w:hint="eastAsia" w:ascii="楷体" w:hAnsi="楷体" w:eastAsia="楷体"/>
                <w:sz w:val="24"/>
                <w:szCs w:val="24"/>
              </w:rPr>
              <w:t>锂、铝</w:t>
            </w:r>
            <w:r>
              <w:rPr>
                <w:rFonts w:ascii="楷体" w:hAnsi="楷体" w:eastAsia="楷体"/>
                <w:sz w:val="24"/>
                <w:szCs w:val="24"/>
              </w:rPr>
              <w:t>)</w:t>
            </w:r>
            <w:r>
              <w:rPr>
                <w:rFonts w:hint="eastAsia" w:ascii="楷体" w:hAnsi="楷体" w:eastAsia="楷体"/>
                <w:sz w:val="24"/>
                <w:szCs w:val="24"/>
              </w:rPr>
              <w:t>长石、高岭土（瓷土）的采选加工与销售。</w:t>
            </w:r>
          </w:p>
          <w:p>
            <w:pPr>
              <w:spacing w:line="360" w:lineRule="auto"/>
              <w:ind w:firstLine="480" w:firstLineChars="200"/>
              <w:rPr>
                <w:rFonts w:ascii="楷体" w:hAnsi="楷体" w:eastAsia="楷体" w:cs="Arial"/>
                <w:sz w:val="24"/>
                <w:szCs w:val="24"/>
              </w:rPr>
            </w:pPr>
            <w:r>
              <w:rPr>
                <w:rFonts w:hint="eastAsia" w:ascii="楷体" w:hAnsi="楷体" w:eastAsia="楷体"/>
                <w:sz w:val="24"/>
                <w:szCs w:val="24"/>
              </w:rPr>
              <w:t>生产的工艺流程见附件。</w:t>
            </w:r>
          </w:p>
          <w:p>
            <w:pPr>
              <w:autoSpaceDE w:val="0"/>
              <w:autoSpaceDN w:val="0"/>
              <w:adjustRightInd w:val="0"/>
              <w:spacing w:line="360" w:lineRule="auto"/>
              <w:ind w:firstLine="480" w:firstLineChars="200"/>
              <w:rPr>
                <w:rFonts w:ascii="楷体" w:hAnsi="楷体" w:eastAsia="楷体" w:cs="Arial"/>
                <w:sz w:val="24"/>
                <w:szCs w:val="24"/>
              </w:rPr>
            </w:pPr>
            <w:r>
              <w:rPr>
                <w:rFonts w:hint="eastAsia" w:ascii="楷体" w:hAnsi="楷体" w:eastAsia="楷体" w:cs="Arial"/>
                <w:sz w:val="24"/>
                <w:szCs w:val="24"/>
              </w:rPr>
              <w:t>通常依据集团公司的任务量、客户的订单和库存来确定需要生产钽铌矿、锂云母、</w:t>
            </w:r>
            <w:r>
              <w:rPr>
                <w:rFonts w:ascii="楷体" w:hAnsi="楷体" w:eastAsia="楷体" w:cs="Arial"/>
                <w:sz w:val="24"/>
                <w:szCs w:val="24"/>
              </w:rPr>
              <w:t>(</w:t>
            </w:r>
            <w:r>
              <w:rPr>
                <w:rFonts w:hint="eastAsia" w:ascii="楷体" w:hAnsi="楷体" w:eastAsia="楷体" w:cs="Arial"/>
                <w:sz w:val="24"/>
                <w:szCs w:val="24"/>
              </w:rPr>
              <w:t>锂、铝</w:t>
            </w:r>
            <w:r>
              <w:rPr>
                <w:rFonts w:ascii="楷体" w:hAnsi="楷体" w:eastAsia="楷体" w:cs="Arial"/>
                <w:sz w:val="24"/>
                <w:szCs w:val="24"/>
              </w:rPr>
              <w:t>)</w:t>
            </w:r>
            <w:r>
              <w:rPr>
                <w:rFonts w:hint="eastAsia" w:ascii="楷体" w:hAnsi="楷体" w:eastAsia="楷体" w:cs="Arial"/>
                <w:sz w:val="24"/>
                <w:szCs w:val="24"/>
              </w:rPr>
              <w:t>长石、高岭土（瓷土）的数量、规格、型号、交货期等制作相应的生产计划表，从而控制生产和销售的有序进行。</w:t>
            </w:r>
          </w:p>
          <w:p>
            <w:pPr>
              <w:spacing w:line="360" w:lineRule="auto"/>
              <w:ind w:firstLine="480" w:firstLineChars="200"/>
              <w:rPr>
                <w:rFonts w:ascii="楷体" w:hAnsi="楷体" w:eastAsia="楷体" w:cs="Arial"/>
                <w:sz w:val="24"/>
                <w:szCs w:val="24"/>
              </w:rPr>
            </w:pPr>
            <w:r>
              <w:rPr>
                <w:rFonts w:hint="eastAsia" w:ascii="楷体" w:hAnsi="楷体" w:eastAsia="楷体" w:cs="Arial"/>
                <w:sz w:val="24"/>
                <w:szCs w:val="24"/>
              </w:rPr>
              <w:t>抽查202</w:t>
            </w:r>
            <w:r>
              <w:rPr>
                <w:rFonts w:hint="eastAsia" w:ascii="楷体" w:hAnsi="楷体" w:eastAsia="楷体" w:cs="Arial"/>
                <w:sz w:val="24"/>
                <w:szCs w:val="24"/>
                <w:lang w:val="en-US" w:eastAsia="zh-CN"/>
              </w:rPr>
              <w:t>1</w:t>
            </w:r>
            <w:r>
              <w:rPr>
                <w:rFonts w:hint="eastAsia" w:ascii="楷体" w:hAnsi="楷体" w:eastAsia="楷体" w:cs="Arial"/>
                <w:sz w:val="24"/>
                <w:szCs w:val="24"/>
              </w:rPr>
              <w:t>.7月份产值、产品产量计划表，</w:t>
            </w:r>
          </w:p>
          <w:p>
            <w:pPr>
              <w:spacing w:line="360" w:lineRule="auto"/>
              <w:ind w:firstLine="420" w:firstLineChars="200"/>
              <w:rPr>
                <w:rFonts w:ascii="楷体" w:hAnsi="楷体" w:eastAsia="楷体" w:cs="Arial"/>
                <w:sz w:val="24"/>
                <w:szCs w:val="24"/>
              </w:rPr>
            </w:pPr>
            <w:r>
              <w:drawing>
                <wp:inline distT="0" distB="0" distL="114300" distR="114300">
                  <wp:extent cx="3808095" cy="2444115"/>
                  <wp:effectExtent l="0" t="0" r="1905" b="13335"/>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pic:cNvPicPr>
                            <a:picLocks noChangeAspect="1"/>
                          </pic:cNvPicPr>
                        </pic:nvPicPr>
                        <pic:blipFill>
                          <a:blip r:embed="rId8"/>
                          <a:stretch>
                            <a:fillRect/>
                          </a:stretch>
                        </pic:blipFill>
                        <pic:spPr>
                          <a:xfrm>
                            <a:off x="0" y="0"/>
                            <a:ext cx="3808095" cy="2444115"/>
                          </a:xfrm>
                          <a:prstGeom prst="rect">
                            <a:avLst/>
                          </a:prstGeom>
                          <a:noFill/>
                          <a:ln>
                            <a:noFill/>
                          </a:ln>
                        </pic:spPr>
                      </pic:pic>
                    </a:graphicData>
                  </a:graphic>
                </wp:inline>
              </w:drawing>
            </w:r>
          </w:p>
          <w:p>
            <w:pPr>
              <w:spacing w:line="360" w:lineRule="auto"/>
              <w:ind w:firstLine="420" w:firstLineChars="200"/>
              <w:rPr>
                <w:rFonts w:ascii="楷体" w:hAnsi="楷体" w:eastAsia="楷体" w:cs="Arial"/>
                <w:sz w:val="24"/>
                <w:szCs w:val="24"/>
              </w:rPr>
            </w:pPr>
            <w:r>
              <w:drawing>
                <wp:inline distT="0" distB="0" distL="114300" distR="114300">
                  <wp:extent cx="3781425" cy="2508250"/>
                  <wp:effectExtent l="0" t="0" r="9525" b="6350"/>
                  <wp:docPr id="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pic:cNvPicPr>
                            <a:picLocks noChangeAspect="1"/>
                          </pic:cNvPicPr>
                        </pic:nvPicPr>
                        <pic:blipFill>
                          <a:blip r:embed="rId9"/>
                          <a:stretch>
                            <a:fillRect/>
                          </a:stretch>
                        </pic:blipFill>
                        <pic:spPr>
                          <a:xfrm>
                            <a:off x="0" y="0"/>
                            <a:ext cx="3781425" cy="2508250"/>
                          </a:xfrm>
                          <a:prstGeom prst="rect">
                            <a:avLst/>
                          </a:prstGeom>
                          <a:noFill/>
                          <a:ln>
                            <a:noFill/>
                          </a:ln>
                        </pic:spPr>
                      </pic:pic>
                    </a:graphicData>
                  </a:graphic>
                </wp:inline>
              </w:drawing>
            </w:r>
          </w:p>
          <w:p>
            <w:pPr>
              <w:spacing w:line="360" w:lineRule="auto"/>
              <w:ind w:firstLine="420" w:firstLineChars="200"/>
              <w:rPr>
                <w:rFonts w:ascii="楷体" w:hAnsi="楷体" w:eastAsia="楷体" w:cs="Arial"/>
                <w:sz w:val="24"/>
                <w:szCs w:val="24"/>
              </w:rPr>
            </w:pPr>
            <w:r>
              <w:drawing>
                <wp:inline distT="0" distB="0" distL="114300" distR="114300">
                  <wp:extent cx="4439920" cy="2678430"/>
                  <wp:effectExtent l="0" t="0" r="17780" b="7620"/>
                  <wp:docPr id="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
                          <pic:cNvPicPr>
                            <a:picLocks noChangeAspect="1"/>
                          </pic:cNvPicPr>
                        </pic:nvPicPr>
                        <pic:blipFill>
                          <a:blip r:embed="rId10"/>
                          <a:stretch>
                            <a:fillRect/>
                          </a:stretch>
                        </pic:blipFill>
                        <pic:spPr>
                          <a:xfrm>
                            <a:off x="0" y="0"/>
                            <a:ext cx="4439920" cy="2678430"/>
                          </a:xfrm>
                          <a:prstGeom prst="rect">
                            <a:avLst/>
                          </a:prstGeom>
                          <a:noFill/>
                          <a:ln>
                            <a:noFill/>
                          </a:ln>
                        </pic:spPr>
                      </pic:pic>
                    </a:graphicData>
                  </a:graphic>
                </wp:inline>
              </w:drawing>
            </w:r>
          </w:p>
          <w:p>
            <w:pPr>
              <w:spacing w:line="360" w:lineRule="auto"/>
              <w:ind w:firstLine="480" w:firstLineChars="200"/>
              <w:rPr>
                <w:rFonts w:ascii="楷体" w:hAnsi="楷体" w:eastAsia="楷体" w:cs="Arial"/>
                <w:sz w:val="24"/>
                <w:szCs w:val="24"/>
              </w:rPr>
            </w:pPr>
          </w:p>
          <w:p>
            <w:pPr>
              <w:spacing w:line="360" w:lineRule="auto"/>
              <w:ind w:firstLine="480" w:firstLineChars="200"/>
              <w:rPr>
                <w:rFonts w:ascii="楷体" w:hAnsi="楷体" w:eastAsia="楷体" w:cs="Arial"/>
                <w:sz w:val="24"/>
                <w:szCs w:val="24"/>
              </w:rPr>
            </w:pPr>
          </w:p>
          <w:p>
            <w:pPr>
              <w:spacing w:line="360" w:lineRule="auto"/>
              <w:ind w:firstLine="420" w:firstLineChars="200"/>
              <w:rPr>
                <w:rFonts w:ascii="楷体" w:hAnsi="楷体" w:eastAsia="楷体" w:cs="Arial"/>
                <w:sz w:val="24"/>
                <w:szCs w:val="24"/>
              </w:rPr>
            </w:pPr>
            <w:r>
              <w:drawing>
                <wp:inline distT="0" distB="0" distL="114300" distR="114300">
                  <wp:extent cx="4526280" cy="2247900"/>
                  <wp:effectExtent l="0" t="0" r="7620" b="0"/>
                  <wp:docPr id="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
                          <pic:cNvPicPr>
                            <a:picLocks noChangeAspect="1"/>
                          </pic:cNvPicPr>
                        </pic:nvPicPr>
                        <pic:blipFill>
                          <a:blip r:embed="rId11"/>
                          <a:stretch>
                            <a:fillRect/>
                          </a:stretch>
                        </pic:blipFill>
                        <pic:spPr>
                          <a:xfrm>
                            <a:off x="0" y="0"/>
                            <a:ext cx="4526280" cy="2247900"/>
                          </a:xfrm>
                          <a:prstGeom prst="rect">
                            <a:avLst/>
                          </a:prstGeom>
                          <a:noFill/>
                          <a:ln>
                            <a:noFill/>
                          </a:ln>
                        </pic:spPr>
                      </pic:pic>
                    </a:graphicData>
                  </a:graphic>
                </wp:inline>
              </w:drawing>
            </w:r>
          </w:p>
          <w:p>
            <w:pPr>
              <w:spacing w:line="360" w:lineRule="auto"/>
              <w:ind w:firstLine="480" w:firstLineChars="200"/>
              <w:rPr>
                <w:rFonts w:ascii="楷体" w:hAnsi="楷体" w:eastAsia="楷体" w:cs="Arial"/>
                <w:sz w:val="24"/>
                <w:szCs w:val="24"/>
              </w:rPr>
            </w:pPr>
            <w:r>
              <w:rPr>
                <w:rFonts w:hint="eastAsia" w:ascii="楷体" w:hAnsi="楷体" w:eastAsia="楷体"/>
                <w:sz w:val="24"/>
                <w:szCs w:val="24"/>
              </w:rPr>
              <w:t>生产计划规定了产品特性和加工要求，车间</w:t>
            </w:r>
            <w:r>
              <w:rPr>
                <w:rFonts w:hint="eastAsia" w:ascii="楷体" w:hAnsi="楷体" w:eastAsia="楷体" w:cs="Arial"/>
                <w:sz w:val="24"/>
                <w:szCs w:val="24"/>
              </w:rPr>
              <w:t>员工按照要求和作业指导书以及样品生产。</w:t>
            </w:r>
          </w:p>
          <w:p>
            <w:pPr>
              <w:spacing w:line="360" w:lineRule="auto"/>
              <w:ind w:firstLine="360" w:firstLineChars="150"/>
              <w:rPr>
                <w:rFonts w:ascii="楷体" w:hAnsi="楷体" w:eastAsia="楷体"/>
                <w:sz w:val="24"/>
                <w:szCs w:val="24"/>
              </w:rPr>
            </w:pPr>
            <w:r>
              <w:rPr>
                <w:rFonts w:hint="eastAsia" w:ascii="楷体" w:hAnsi="楷体" w:eastAsia="楷体"/>
                <w:sz w:val="24"/>
                <w:szCs w:val="24"/>
              </w:rPr>
              <w:t>2）提供和配置了监视和测量设备，维护保养良好，能够满足质量特性测量需要。</w:t>
            </w:r>
          </w:p>
          <w:p>
            <w:pPr>
              <w:spacing w:line="360" w:lineRule="auto"/>
              <w:ind w:firstLine="360" w:firstLineChars="150"/>
              <w:rPr>
                <w:rFonts w:ascii="楷体" w:hAnsi="楷体" w:eastAsia="楷体"/>
                <w:sz w:val="24"/>
                <w:szCs w:val="24"/>
              </w:rPr>
            </w:pPr>
            <w:r>
              <w:rPr>
                <w:rFonts w:hint="eastAsia" w:ascii="楷体" w:hAnsi="楷体" w:eastAsia="楷体"/>
                <w:sz w:val="24"/>
                <w:szCs w:val="24"/>
              </w:rPr>
              <w:t>3）</w:t>
            </w:r>
            <w:r>
              <w:rPr>
                <w:rFonts w:hint="eastAsia" w:ascii="楷体" w:hAnsi="楷体" w:eastAsia="楷体" w:cs="Arial"/>
                <w:color w:val="000000"/>
                <w:sz w:val="24"/>
                <w:szCs w:val="24"/>
              </w:rPr>
              <w:t>检验活动包</w:t>
            </w:r>
            <w:r>
              <w:rPr>
                <w:rFonts w:hint="eastAsia" w:ascii="楷体" w:hAnsi="楷体" w:eastAsia="楷体"/>
                <w:sz w:val="24"/>
                <w:szCs w:val="24"/>
              </w:rPr>
              <w:t>括原材料检验、工序检验、成品检验。</w:t>
            </w:r>
          </w:p>
          <w:p>
            <w:pPr>
              <w:spacing w:line="360" w:lineRule="auto"/>
              <w:ind w:firstLine="360" w:firstLineChars="150"/>
              <w:rPr>
                <w:rFonts w:ascii="楷体" w:hAnsi="楷体" w:eastAsia="楷体"/>
                <w:sz w:val="24"/>
                <w:szCs w:val="24"/>
              </w:rPr>
            </w:pPr>
            <w:r>
              <w:rPr>
                <w:rFonts w:hint="eastAsia" w:ascii="楷体" w:hAnsi="楷体" w:eastAsia="楷体"/>
                <w:sz w:val="24"/>
                <w:szCs w:val="24"/>
              </w:rPr>
              <w:t>4）提供和配备了生产设备</w:t>
            </w:r>
            <w:r>
              <w:rPr>
                <w:rFonts w:hint="eastAsia" w:ascii="楷体" w:hAnsi="楷体" w:eastAsia="楷体" w:cs="F4"/>
                <w:sz w:val="24"/>
                <w:szCs w:val="24"/>
              </w:rPr>
              <w:t>，</w:t>
            </w:r>
            <w:r>
              <w:rPr>
                <w:rFonts w:hint="eastAsia" w:ascii="楷体" w:hAnsi="楷体" w:eastAsia="楷体"/>
                <w:sz w:val="24"/>
                <w:szCs w:val="24"/>
              </w:rPr>
              <w:t>设备运转正常，维护保养良好，配置适宜于生产工艺过程。设备能按照生产流程摆放，摆放基本合理，基础设施和环境能够满足生产需求。</w:t>
            </w:r>
          </w:p>
          <w:p>
            <w:pPr>
              <w:spacing w:line="360" w:lineRule="auto"/>
              <w:ind w:firstLine="360" w:firstLineChars="150"/>
              <w:rPr>
                <w:rFonts w:ascii="楷体" w:hAnsi="楷体" w:eastAsia="楷体"/>
                <w:sz w:val="24"/>
                <w:szCs w:val="24"/>
              </w:rPr>
            </w:pPr>
            <w:r>
              <w:rPr>
                <w:rFonts w:hint="eastAsia" w:ascii="楷体" w:hAnsi="楷体" w:eastAsia="楷体"/>
                <w:sz w:val="24"/>
                <w:szCs w:val="24"/>
              </w:rPr>
              <w:t>5）生产操作人员和技术人员、管理人员以及质检员都经过了培训，能力满足要求。</w:t>
            </w:r>
          </w:p>
          <w:p>
            <w:pPr>
              <w:spacing w:line="360" w:lineRule="auto"/>
              <w:ind w:firstLine="360" w:firstLineChars="150"/>
              <w:rPr>
                <w:rFonts w:ascii="楷体" w:hAnsi="楷体" w:eastAsia="楷体"/>
                <w:sz w:val="24"/>
                <w:szCs w:val="24"/>
              </w:rPr>
            </w:pPr>
            <w:r>
              <w:rPr>
                <w:rFonts w:hint="eastAsia" w:ascii="楷体" w:hAnsi="楷体" w:eastAsia="楷体"/>
                <w:sz w:val="24"/>
                <w:szCs w:val="24"/>
              </w:rPr>
              <w:t>6）经确认无需确认的过程。</w:t>
            </w:r>
          </w:p>
          <w:p>
            <w:pPr>
              <w:spacing w:line="360" w:lineRule="auto"/>
              <w:ind w:firstLine="360" w:firstLineChars="150"/>
              <w:rPr>
                <w:rFonts w:ascii="楷体" w:hAnsi="楷体" w:eastAsia="楷体"/>
                <w:sz w:val="24"/>
                <w:szCs w:val="24"/>
              </w:rPr>
            </w:pPr>
            <w:r>
              <w:rPr>
                <w:rFonts w:hint="eastAsia" w:ascii="楷体" w:hAnsi="楷体" w:eastAsia="楷体"/>
                <w:sz w:val="24"/>
                <w:szCs w:val="24"/>
              </w:rPr>
              <w:t>7）提供了设备安全操作规程、作业指导书等，规定了操作的步骤、方法、注意事项等，操作人员直接按要求进行控制，防止人为错误。</w:t>
            </w:r>
          </w:p>
          <w:p>
            <w:pPr>
              <w:spacing w:line="360" w:lineRule="auto"/>
              <w:ind w:firstLine="352" w:firstLineChars="147"/>
              <w:rPr>
                <w:rFonts w:ascii="楷体" w:hAnsi="楷体" w:eastAsia="楷体"/>
                <w:sz w:val="24"/>
                <w:szCs w:val="24"/>
              </w:rPr>
            </w:pPr>
            <w:r>
              <w:rPr>
                <w:rFonts w:hint="eastAsia" w:ascii="楷体" w:hAnsi="楷体" w:eastAsia="楷体"/>
                <w:sz w:val="24"/>
                <w:szCs w:val="24"/>
              </w:rPr>
              <w:t>8)所有的产品(从原材料至成品)都必须经检验合格后方可转序、入库和交付。</w:t>
            </w:r>
            <w:r>
              <w:rPr>
                <w:rFonts w:hint="eastAsia" w:ascii="楷体" w:hAnsi="楷体" w:eastAsia="楷体" w:cs="Arial"/>
                <w:sz w:val="24"/>
                <w:szCs w:val="24"/>
              </w:rPr>
              <w:t>质检员负责产品的检验和放行，产品经过测试检验合格后方可放行和交付，销售部负责产品交付和交付后活动的实施，并负责联系售后服务。</w:t>
            </w:r>
            <w:r>
              <w:rPr>
                <w:rFonts w:hint="eastAsia" w:ascii="楷体" w:hAnsi="楷体" w:eastAsia="楷体"/>
                <w:sz w:val="24"/>
                <w:szCs w:val="24"/>
              </w:rPr>
              <w:t>发货前由销售部开具送货单，成品库管员依据出库单发货，随货同行有产品检验单，公司负责联系货运交付到指定地点，经查出库、交付手续齐全。</w:t>
            </w:r>
          </w:p>
          <w:p>
            <w:pPr>
              <w:spacing w:line="360" w:lineRule="auto"/>
              <w:ind w:firstLine="352" w:firstLineChars="147"/>
              <w:rPr>
                <w:rFonts w:ascii="楷体" w:hAnsi="楷体" w:eastAsia="楷体"/>
                <w:sz w:val="24"/>
                <w:szCs w:val="24"/>
              </w:rPr>
            </w:pPr>
            <w:r>
              <w:rPr>
                <w:rFonts w:hint="eastAsia" w:ascii="楷体" w:hAnsi="楷体" w:eastAsia="楷体"/>
                <w:sz w:val="24"/>
                <w:szCs w:val="24"/>
              </w:rPr>
              <w:t>查生产技术部基建管理：</w:t>
            </w:r>
          </w:p>
          <w:p>
            <w:pPr>
              <w:spacing w:line="360" w:lineRule="auto"/>
              <w:ind w:firstLine="352" w:firstLineChars="147"/>
              <w:rPr>
                <w:rFonts w:ascii="楷体" w:hAnsi="楷体" w:eastAsia="楷体"/>
                <w:sz w:val="24"/>
                <w:szCs w:val="24"/>
              </w:rPr>
            </w:pPr>
            <w:r>
              <w:rPr>
                <w:rFonts w:hint="eastAsia" w:ascii="楷体" w:hAnsi="楷体" w:eastAsia="楷体"/>
                <w:sz w:val="24"/>
                <w:szCs w:val="24"/>
              </w:rPr>
              <w:t>部门负责全厂基建的招标、检查、验收等工作，抽查</w:t>
            </w:r>
            <w:r>
              <w:rPr>
                <w:rFonts w:hint="eastAsia" w:ascii="楷体" w:hAnsi="楷体" w:eastAsia="楷体"/>
                <w:sz w:val="24"/>
                <w:szCs w:val="24"/>
                <w:lang w:val="en-US" w:eastAsia="zh-CN"/>
              </w:rPr>
              <w:t>国有工矿棚户区</w:t>
            </w:r>
            <w:r>
              <w:rPr>
                <w:rFonts w:hint="eastAsia" w:ascii="楷体" w:hAnsi="楷体" w:eastAsia="楷体"/>
                <w:sz w:val="24"/>
                <w:szCs w:val="24"/>
              </w:rPr>
              <w:t>改造工程项目，部门编制了招标文件，组织了招标并与中标方签订了施工合同，</w:t>
            </w:r>
          </w:p>
          <w:p>
            <w:pPr>
              <w:spacing w:line="360" w:lineRule="auto"/>
              <w:ind w:firstLine="352" w:firstLineChars="147"/>
              <w:rPr>
                <w:rFonts w:ascii="楷体" w:hAnsi="楷体" w:eastAsia="楷体"/>
                <w:sz w:val="24"/>
                <w:szCs w:val="24"/>
              </w:rPr>
            </w:pPr>
            <w:r>
              <w:rPr>
                <w:rFonts w:hint="eastAsia" w:ascii="楷体" w:hAnsi="楷体" w:eastAsia="楷体"/>
                <w:sz w:val="24"/>
                <w:szCs w:val="24"/>
                <w:lang w:eastAsia="zh-CN"/>
              </w:rPr>
              <w:drawing>
                <wp:anchor distT="0" distB="0" distL="114300" distR="114300" simplePos="0" relativeHeight="251667456" behindDoc="0" locked="0" layoutInCell="1" allowOverlap="1">
                  <wp:simplePos x="0" y="0"/>
                  <wp:positionH relativeFrom="column">
                    <wp:posOffset>3672205</wp:posOffset>
                  </wp:positionH>
                  <wp:positionV relativeFrom="paragraph">
                    <wp:posOffset>127635</wp:posOffset>
                  </wp:positionV>
                  <wp:extent cx="1848485" cy="2773045"/>
                  <wp:effectExtent l="0" t="0" r="18415" b="8255"/>
                  <wp:wrapNone/>
                  <wp:docPr id="79" name="图片 79" descr="5251a4f946a5788ecfef6398fc9f329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5251a4f946a5788ecfef6398fc9f329e_"/>
                          <pic:cNvPicPr>
                            <a:picLocks noChangeAspect="1"/>
                          </pic:cNvPicPr>
                        </pic:nvPicPr>
                        <pic:blipFill>
                          <a:blip r:embed="rId12"/>
                          <a:stretch>
                            <a:fillRect/>
                          </a:stretch>
                        </pic:blipFill>
                        <pic:spPr>
                          <a:xfrm>
                            <a:off x="0" y="0"/>
                            <a:ext cx="1848485" cy="2773045"/>
                          </a:xfrm>
                          <a:prstGeom prst="rect">
                            <a:avLst/>
                          </a:prstGeom>
                        </pic:spPr>
                      </pic:pic>
                    </a:graphicData>
                  </a:graphic>
                </wp:anchor>
              </w:drawing>
            </w:r>
            <w:r>
              <w:rPr>
                <w:rFonts w:hint="eastAsia" w:ascii="楷体" w:hAnsi="楷体" w:eastAsia="楷体"/>
                <w:sz w:val="24"/>
                <w:szCs w:val="24"/>
                <w:lang w:eastAsia="zh-CN"/>
              </w:rPr>
              <w:drawing>
                <wp:anchor distT="0" distB="0" distL="114300" distR="114300" simplePos="0" relativeHeight="251666432" behindDoc="0" locked="0" layoutInCell="1" allowOverlap="1">
                  <wp:simplePos x="0" y="0"/>
                  <wp:positionH relativeFrom="column">
                    <wp:posOffset>1843405</wp:posOffset>
                  </wp:positionH>
                  <wp:positionV relativeFrom="paragraph">
                    <wp:posOffset>95250</wp:posOffset>
                  </wp:positionV>
                  <wp:extent cx="1769745" cy="2734945"/>
                  <wp:effectExtent l="0" t="0" r="1905" b="8255"/>
                  <wp:wrapNone/>
                  <wp:docPr id="78" name="图片 78" descr="b28aae6bf8b3ae385586bf21a2657a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b28aae6bf8b3ae385586bf21a2657a68_"/>
                          <pic:cNvPicPr>
                            <a:picLocks noChangeAspect="1"/>
                          </pic:cNvPicPr>
                        </pic:nvPicPr>
                        <pic:blipFill>
                          <a:blip r:embed="rId13"/>
                          <a:stretch>
                            <a:fillRect/>
                          </a:stretch>
                        </pic:blipFill>
                        <pic:spPr>
                          <a:xfrm>
                            <a:off x="0" y="0"/>
                            <a:ext cx="1769745" cy="2734945"/>
                          </a:xfrm>
                          <a:prstGeom prst="rect">
                            <a:avLst/>
                          </a:prstGeom>
                        </pic:spPr>
                      </pic:pic>
                    </a:graphicData>
                  </a:graphic>
                </wp:anchor>
              </w:drawing>
            </w:r>
            <w:r>
              <w:rPr>
                <w:rFonts w:hint="eastAsia" w:ascii="楷体" w:hAnsi="楷体" w:eastAsia="楷体"/>
                <w:sz w:val="24"/>
                <w:szCs w:val="24"/>
                <w:lang w:eastAsia="zh-CN"/>
              </w:rPr>
              <w:drawing>
                <wp:anchor distT="0" distB="0" distL="114300" distR="114300" simplePos="0" relativeHeight="251665408" behindDoc="0" locked="0" layoutInCell="1" allowOverlap="1">
                  <wp:simplePos x="0" y="0"/>
                  <wp:positionH relativeFrom="column">
                    <wp:posOffset>-23495</wp:posOffset>
                  </wp:positionH>
                  <wp:positionV relativeFrom="paragraph">
                    <wp:posOffset>112395</wp:posOffset>
                  </wp:positionV>
                  <wp:extent cx="1828800" cy="2801620"/>
                  <wp:effectExtent l="0" t="0" r="0" b="17780"/>
                  <wp:wrapNone/>
                  <wp:docPr id="77" name="图片 77" descr="143567d80d709128fdbdf9b83ebc815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143567d80d709128fdbdf9b83ebc815c_"/>
                          <pic:cNvPicPr>
                            <a:picLocks noChangeAspect="1"/>
                          </pic:cNvPicPr>
                        </pic:nvPicPr>
                        <pic:blipFill>
                          <a:blip r:embed="rId14"/>
                          <a:stretch>
                            <a:fillRect/>
                          </a:stretch>
                        </pic:blipFill>
                        <pic:spPr>
                          <a:xfrm>
                            <a:off x="0" y="0"/>
                            <a:ext cx="1828800" cy="2801620"/>
                          </a:xfrm>
                          <a:prstGeom prst="rect">
                            <a:avLst/>
                          </a:prstGeom>
                        </pic:spPr>
                      </pic:pic>
                    </a:graphicData>
                  </a:graphic>
                </wp:anchor>
              </w:drawing>
            </w:r>
          </w:p>
          <w:p>
            <w:pPr>
              <w:spacing w:line="360" w:lineRule="auto"/>
              <w:ind w:firstLine="352" w:firstLineChars="147"/>
              <w:rPr>
                <w:rFonts w:ascii="楷体" w:hAnsi="楷体" w:eastAsia="楷体"/>
                <w:sz w:val="24"/>
                <w:szCs w:val="24"/>
              </w:rPr>
            </w:pPr>
          </w:p>
          <w:p>
            <w:pPr>
              <w:spacing w:line="360" w:lineRule="auto"/>
              <w:ind w:firstLine="352" w:firstLineChars="147"/>
              <w:rPr>
                <w:rFonts w:ascii="楷体" w:hAnsi="楷体" w:eastAsia="楷体"/>
                <w:sz w:val="24"/>
                <w:szCs w:val="24"/>
              </w:rPr>
            </w:pPr>
          </w:p>
          <w:p>
            <w:pPr>
              <w:spacing w:line="360" w:lineRule="auto"/>
              <w:ind w:firstLine="352" w:firstLineChars="147"/>
              <w:rPr>
                <w:rFonts w:ascii="楷体" w:hAnsi="楷体" w:eastAsia="楷体"/>
                <w:sz w:val="24"/>
                <w:szCs w:val="24"/>
              </w:rPr>
            </w:pPr>
          </w:p>
          <w:p>
            <w:pPr>
              <w:spacing w:line="360" w:lineRule="auto"/>
              <w:ind w:firstLine="352" w:firstLineChars="147"/>
              <w:rPr>
                <w:rFonts w:hint="eastAsia" w:ascii="楷体" w:hAnsi="楷体" w:eastAsia="楷体"/>
                <w:sz w:val="24"/>
                <w:szCs w:val="24"/>
                <w:lang w:eastAsia="zh-CN"/>
              </w:rPr>
            </w:pPr>
          </w:p>
          <w:p>
            <w:pPr>
              <w:spacing w:line="360" w:lineRule="auto"/>
              <w:ind w:firstLine="352" w:firstLineChars="147"/>
              <w:rPr>
                <w:rFonts w:ascii="楷体" w:hAnsi="楷体" w:eastAsia="楷体"/>
                <w:sz w:val="24"/>
                <w:szCs w:val="24"/>
              </w:rPr>
            </w:pPr>
          </w:p>
          <w:p>
            <w:pPr>
              <w:spacing w:line="360" w:lineRule="auto"/>
              <w:ind w:firstLine="352" w:firstLineChars="147"/>
              <w:rPr>
                <w:rFonts w:ascii="楷体" w:hAnsi="楷体" w:eastAsia="楷体"/>
                <w:sz w:val="24"/>
                <w:szCs w:val="24"/>
              </w:rPr>
            </w:pPr>
          </w:p>
          <w:p>
            <w:pPr>
              <w:spacing w:line="360" w:lineRule="auto"/>
              <w:ind w:firstLine="352" w:firstLineChars="147"/>
              <w:rPr>
                <w:rFonts w:hint="eastAsia" w:ascii="楷体" w:hAnsi="楷体" w:eastAsia="楷体"/>
                <w:sz w:val="24"/>
                <w:szCs w:val="24"/>
                <w:lang w:eastAsia="zh-CN"/>
              </w:rPr>
            </w:pPr>
          </w:p>
          <w:p>
            <w:pPr>
              <w:spacing w:line="360" w:lineRule="auto"/>
              <w:ind w:firstLine="352" w:firstLineChars="147"/>
              <w:rPr>
                <w:rFonts w:ascii="楷体" w:hAnsi="楷体" w:eastAsia="楷体"/>
                <w:sz w:val="24"/>
                <w:szCs w:val="24"/>
              </w:rPr>
            </w:pPr>
          </w:p>
          <w:p>
            <w:pPr>
              <w:spacing w:line="360" w:lineRule="auto"/>
              <w:ind w:firstLine="352" w:firstLineChars="147"/>
              <w:rPr>
                <w:rFonts w:ascii="楷体" w:hAnsi="楷体" w:eastAsia="楷体"/>
                <w:sz w:val="24"/>
                <w:szCs w:val="24"/>
              </w:rPr>
            </w:pPr>
          </w:p>
          <w:p>
            <w:pPr>
              <w:spacing w:line="360" w:lineRule="auto"/>
              <w:ind w:firstLine="352" w:firstLineChars="147"/>
              <w:rPr>
                <w:rFonts w:ascii="楷体" w:hAnsi="楷体" w:eastAsia="楷体"/>
                <w:sz w:val="24"/>
                <w:szCs w:val="24"/>
              </w:rPr>
            </w:pPr>
            <w:r>
              <w:rPr>
                <w:rFonts w:hint="eastAsia" w:ascii="楷体" w:hAnsi="楷体" w:eastAsia="楷体"/>
                <w:sz w:val="24"/>
                <w:szCs w:val="24"/>
                <w:lang w:eastAsia="zh-CN"/>
              </w:rPr>
              <w:drawing>
                <wp:anchor distT="0" distB="0" distL="114300" distR="114300" simplePos="0" relativeHeight="251670528" behindDoc="0" locked="0" layoutInCell="1" allowOverlap="1">
                  <wp:simplePos x="0" y="0"/>
                  <wp:positionH relativeFrom="column">
                    <wp:posOffset>3219450</wp:posOffset>
                  </wp:positionH>
                  <wp:positionV relativeFrom="paragraph">
                    <wp:posOffset>99695</wp:posOffset>
                  </wp:positionV>
                  <wp:extent cx="1562735" cy="2467610"/>
                  <wp:effectExtent l="0" t="0" r="18415" b="8890"/>
                  <wp:wrapNone/>
                  <wp:docPr id="82" name="图片 82" descr="49f304ad827f87f03ab5087b7fc4ad1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49f304ad827f87f03ab5087b7fc4ad1f_"/>
                          <pic:cNvPicPr>
                            <a:picLocks noChangeAspect="1"/>
                          </pic:cNvPicPr>
                        </pic:nvPicPr>
                        <pic:blipFill>
                          <a:blip r:embed="rId15"/>
                          <a:stretch>
                            <a:fillRect/>
                          </a:stretch>
                        </pic:blipFill>
                        <pic:spPr>
                          <a:xfrm>
                            <a:off x="0" y="0"/>
                            <a:ext cx="1562735" cy="2467610"/>
                          </a:xfrm>
                          <a:prstGeom prst="rect">
                            <a:avLst/>
                          </a:prstGeom>
                        </pic:spPr>
                      </pic:pic>
                    </a:graphicData>
                  </a:graphic>
                </wp:anchor>
              </w:drawing>
            </w:r>
            <w:r>
              <w:rPr>
                <w:rFonts w:hint="eastAsia" w:ascii="楷体" w:hAnsi="楷体" w:eastAsia="楷体"/>
                <w:sz w:val="24"/>
                <w:szCs w:val="24"/>
                <w:lang w:eastAsia="zh-CN"/>
              </w:rPr>
              <w:drawing>
                <wp:anchor distT="0" distB="0" distL="114300" distR="114300" simplePos="0" relativeHeight="251669504" behindDoc="0" locked="0" layoutInCell="1" allowOverlap="1">
                  <wp:simplePos x="0" y="0"/>
                  <wp:positionH relativeFrom="column">
                    <wp:posOffset>1560195</wp:posOffset>
                  </wp:positionH>
                  <wp:positionV relativeFrom="paragraph">
                    <wp:posOffset>133985</wp:posOffset>
                  </wp:positionV>
                  <wp:extent cx="1597660" cy="2423795"/>
                  <wp:effectExtent l="0" t="0" r="2540" b="14605"/>
                  <wp:wrapNone/>
                  <wp:docPr id="81" name="图片 81" descr="a087bf2526619c250cd20096243b107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a087bf2526619c250cd20096243b107d_"/>
                          <pic:cNvPicPr>
                            <a:picLocks noChangeAspect="1"/>
                          </pic:cNvPicPr>
                        </pic:nvPicPr>
                        <pic:blipFill>
                          <a:blip r:embed="rId16"/>
                          <a:stretch>
                            <a:fillRect/>
                          </a:stretch>
                        </pic:blipFill>
                        <pic:spPr>
                          <a:xfrm>
                            <a:off x="0" y="0"/>
                            <a:ext cx="1597660" cy="2423795"/>
                          </a:xfrm>
                          <a:prstGeom prst="rect">
                            <a:avLst/>
                          </a:prstGeom>
                        </pic:spPr>
                      </pic:pic>
                    </a:graphicData>
                  </a:graphic>
                </wp:anchor>
              </w:drawing>
            </w:r>
            <w:r>
              <w:rPr>
                <w:rFonts w:hint="eastAsia" w:ascii="楷体" w:hAnsi="楷体" w:eastAsia="楷体"/>
                <w:sz w:val="24"/>
                <w:szCs w:val="24"/>
                <w:lang w:eastAsia="zh-CN"/>
              </w:rPr>
              <w:drawing>
                <wp:anchor distT="0" distB="0" distL="114300" distR="114300" simplePos="0" relativeHeight="251668480" behindDoc="0" locked="0" layoutInCell="1" allowOverlap="1">
                  <wp:simplePos x="0" y="0"/>
                  <wp:positionH relativeFrom="column">
                    <wp:posOffset>-23495</wp:posOffset>
                  </wp:positionH>
                  <wp:positionV relativeFrom="paragraph">
                    <wp:posOffset>108585</wp:posOffset>
                  </wp:positionV>
                  <wp:extent cx="1553845" cy="2468880"/>
                  <wp:effectExtent l="0" t="0" r="8255" b="7620"/>
                  <wp:wrapNone/>
                  <wp:docPr id="80" name="图片 80" descr="a5ff46537d641052d096b8a2ef54fa6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a5ff46537d641052d096b8a2ef54fa69_"/>
                          <pic:cNvPicPr>
                            <a:picLocks noChangeAspect="1"/>
                          </pic:cNvPicPr>
                        </pic:nvPicPr>
                        <pic:blipFill>
                          <a:blip r:embed="rId17"/>
                          <a:stretch>
                            <a:fillRect/>
                          </a:stretch>
                        </pic:blipFill>
                        <pic:spPr>
                          <a:xfrm>
                            <a:off x="0" y="0"/>
                            <a:ext cx="1553845" cy="2468880"/>
                          </a:xfrm>
                          <a:prstGeom prst="rect">
                            <a:avLst/>
                          </a:prstGeom>
                        </pic:spPr>
                      </pic:pic>
                    </a:graphicData>
                  </a:graphic>
                </wp:anchor>
              </w:drawing>
            </w:r>
          </w:p>
          <w:p>
            <w:pPr>
              <w:spacing w:line="360" w:lineRule="auto"/>
              <w:ind w:firstLine="352" w:firstLineChars="147"/>
              <w:rPr>
                <w:rFonts w:hint="eastAsia" w:ascii="楷体" w:hAnsi="楷体" w:eastAsia="楷体"/>
                <w:sz w:val="24"/>
                <w:szCs w:val="24"/>
                <w:lang w:eastAsia="zh-CN"/>
              </w:rPr>
            </w:pPr>
          </w:p>
          <w:p>
            <w:pPr>
              <w:spacing w:line="360" w:lineRule="auto"/>
              <w:ind w:firstLine="352" w:firstLineChars="147"/>
              <w:rPr>
                <w:rFonts w:hint="eastAsia" w:ascii="楷体" w:hAnsi="楷体" w:eastAsia="楷体"/>
                <w:sz w:val="24"/>
                <w:szCs w:val="24"/>
              </w:rPr>
            </w:pPr>
          </w:p>
          <w:p>
            <w:pPr>
              <w:spacing w:line="360" w:lineRule="auto"/>
              <w:ind w:firstLine="352" w:firstLineChars="147"/>
              <w:rPr>
                <w:rFonts w:hint="eastAsia" w:ascii="楷体" w:hAnsi="楷体" w:eastAsia="楷体"/>
                <w:sz w:val="24"/>
                <w:szCs w:val="24"/>
              </w:rPr>
            </w:pPr>
          </w:p>
          <w:p>
            <w:pPr>
              <w:spacing w:line="360" w:lineRule="auto"/>
              <w:ind w:firstLine="352" w:firstLineChars="147"/>
              <w:rPr>
                <w:rFonts w:hint="eastAsia" w:ascii="楷体" w:hAnsi="楷体" w:eastAsia="楷体"/>
                <w:sz w:val="24"/>
                <w:szCs w:val="24"/>
              </w:rPr>
            </w:pPr>
          </w:p>
          <w:p>
            <w:pPr>
              <w:spacing w:line="360" w:lineRule="auto"/>
              <w:ind w:firstLine="352" w:firstLineChars="147"/>
              <w:rPr>
                <w:rFonts w:hint="eastAsia" w:ascii="楷体" w:hAnsi="楷体" w:eastAsia="楷体"/>
                <w:sz w:val="24"/>
                <w:szCs w:val="24"/>
              </w:rPr>
            </w:pPr>
          </w:p>
          <w:p>
            <w:pPr>
              <w:spacing w:line="360" w:lineRule="auto"/>
              <w:ind w:firstLine="352" w:firstLineChars="147"/>
              <w:rPr>
                <w:rFonts w:hint="eastAsia" w:ascii="楷体" w:hAnsi="楷体" w:eastAsia="楷体"/>
                <w:sz w:val="24"/>
                <w:szCs w:val="24"/>
                <w:lang w:eastAsia="zh-CN"/>
              </w:rPr>
            </w:pPr>
          </w:p>
          <w:p>
            <w:pPr>
              <w:spacing w:line="360" w:lineRule="auto"/>
              <w:ind w:firstLine="352" w:firstLineChars="147"/>
              <w:rPr>
                <w:rFonts w:hint="eastAsia" w:ascii="楷体" w:hAnsi="楷体" w:eastAsia="楷体"/>
                <w:sz w:val="24"/>
                <w:szCs w:val="24"/>
              </w:rPr>
            </w:pPr>
          </w:p>
          <w:p>
            <w:pPr>
              <w:tabs>
                <w:tab w:val="left" w:pos="2757"/>
                <w:tab w:val="center" w:pos="5190"/>
              </w:tabs>
              <w:spacing w:line="360" w:lineRule="auto"/>
              <w:ind w:firstLine="352" w:firstLineChars="147"/>
              <w:rPr>
                <w:rFonts w:hint="eastAsia" w:ascii="楷体" w:hAnsi="楷体" w:eastAsia="楷体"/>
                <w:sz w:val="24"/>
                <w:szCs w:val="24"/>
                <w:lang w:eastAsia="zh-CN"/>
              </w:rPr>
            </w:pPr>
            <w:r>
              <w:rPr>
                <w:rFonts w:hint="eastAsia" w:ascii="楷体" w:hAnsi="楷体" w:eastAsia="楷体"/>
                <w:sz w:val="24"/>
                <w:szCs w:val="24"/>
                <w:lang w:eastAsia="zh-CN"/>
              </w:rPr>
              <w:tab/>
            </w:r>
            <w:r>
              <w:rPr>
                <w:rFonts w:hint="eastAsia" w:ascii="楷体" w:hAnsi="楷体" w:eastAsia="楷体"/>
                <w:sz w:val="24"/>
                <w:szCs w:val="24"/>
                <w:lang w:eastAsia="zh-CN"/>
              </w:rPr>
              <w:tab/>
            </w:r>
          </w:p>
          <w:p>
            <w:pPr>
              <w:spacing w:line="360" w:lineRule="auto"/>
              <w:ind w:firstLine="352" w:firstLineChars="147"/>
              <w:rPr>
                <w:rFonts w:hint="eastAsia" w:ascii="楷体" w:hAnsi="楷体" w:eastAsia="楷体"/>
                <w:sz w:val="24"/>
                <w:szCs w:val="24"/>
              </w:rPr>
            </w:pPr>
          </w:p>
          <w:p>
            <w:pPr>
              <w:spacing w:line="360" w:lineRule="auto"/>
              <w:ind w:firstLine="352" w:firstLineChars="147"/>
              <w:rPr>
                <w:rFonts w:ascii="楷体" w:hAnsi="楷体" w:eastAsia="楷体"/>
                <w:sz w:val="24"/>
                <w:szCs w:val="24"/>
              </w:rPr>
            </w:pPr>
            <w:r>
              <w:rPr>
                <w:rFonts w:hint="eastAsia" w:ascii="楷体" w:hAnsi="楷体" w:eastAsia="楷体"/>
                <w:sz w:val="24"/>
                <w:szCs w:val="24"/>
              </w:rPr>
              <w:t>另外查</w:t>
            </w:r>
            <w:r>
              <w:rPr>
                <w:rFonts w:hint="eastAsia" w:ascii="楷体" w:hAnsi="楷体" w:eastAsia="楷体"/>
                <w:sz w:val="24"/>
                <w:szCs w:val="24"/>
                <w:lang w:val="en-US" w:eastAsia="zh-CN"/>
              </w:rPr>
              <w:t>2号尾矿库子坝面沟</w:t>
            </w:r>
            <w:r>
              <w:rPr>
                <w:rFonts w:hint="eastAsia" w:ascii="楷体" w:hAnsi="楷体" w:eastAsia="楷体"/>
                <w:sz w:val="24"/>
                <w:szCs w:val="24"/>
              </w:rPr>
              <w:t>修整施工合同，已验收。</w:t>
            </w:r>
          </w:p>
          <w:p>
            <w:pPr>
              <w:spacing w:line="360" w:lineRule="auto"/>
              <w:ind w:firstLine="352" w:firstLineChars="147"/>
              <w:rPr>
                <w:rFonts w:ascii="楷体" w:hAnsi="楷体" w:eastAsia="楷体"/>
                <w:sz w:val="24"/>
                <w:szCs w:val="24"/>
              </w:rPr>
            </w:pPr>
            <w:r>
              <w:rPr>
                <w:rFonts w:hint="eastAsia" w:ascii="楷体" w:hAnsi="楷体" w:eastAsia="楷体"/>
                <w:sz w:val="24"/>
                <w:szCs w:val="24"/>
                <w:lang w:eastAsia="zh-CN"/>
              </w:rPr>
              <w:drawing>
                <wp:anchor distT="0" distB="0" distL="114300" distR="114300" simplePos="0" relativeHeight="251673600" behindDoc="0" locked="0" layoutInCell="1" allowOverlap="1">
                  <wp:simplePos x="0" y="0"/>
                  <wp:positionH relativeFrom="column">
                    <wp:posOffset>2643505</wp:posOffset>
                  </wp:positionH>
                  <wp:positionV relativeFrom="paragraph">
                    <wp:posOffset>95250</wp:posOffset>
                  </wp:positionV>
                  <wp:extent cx="1190625" cy="1764030"/>
                  <wp:effectExtent l="0" t="0" r="9525" b="7620"/>
                  <wp:wrapNone/>
                  <wp:docPr id="76" name="图片 76" descr="76cd231d86ad9337d930d18452b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76cd231d86ad9337d930d18452b2741"/>
                          <pic:cNvPicPr>
                            <a:picLocks noChangeAspect="1"/>
                          </pic:cNvPicPr>
                        </pic:nvPicPr>
                        <pic:blipFill>
                          <a:blip r:embed="rId18"/>
                          <a:stretch>
                            <a:fillRect/>
                          </a:stretch>
                        </pic:blipFill>
                        <pic:spPr>
                          <a:xfrm>
                            <a:off x="0" y="0"/>
                            <a:ext cx="1190625" cy="1764030"/>
                          </a:xfrm>
                          <a:prstGeom prst="rect">
                            <a:avLst/>
                          </a:prstGeom>
                        </pic:spPr>
                      </pic:pic>
                    </a:graphicData>
                  </a:graphic>
                </wp:anchor>
              </w:drawing>
            </w:r>
            <w:r>
              <w:rPr>
                <w:rFonts w:hint="eastAsia" w:ascii="楷体" w:hAnsi="楷体" w:eastAsia="楷体"/>
                <w:sz w:val="24"/>
                <w:szCs w:val="24"/>
                <w:lang w:eastAsia="zh-CN"/>
              </w:rPr>
              <w:drawing>
                <wp:anchor distT="0" distB="0" distL="114300" distR="114300" simplePos="0" relativeHeight="251672576" behindDoc="0" locked="0" layoutInCell="1" allowOverlap="1">
                  <wp:simplePos x="0" y="0"/>
                  <wp:positionH relativeFrom="column">
                    <wp:posOffset>1348105</wp:posOffset>
                  </wp:positionH>
                  <wp:positionV relativeFrom="paragraph">
                    <wp:posOffset>85725</wp:posOffset>
                  </wp:positionV>
                  <wp:extent cx="1242695" cy="1745615"/>
                  <wp:effectExtent l="0" t="0" r="14605" b="6985"/>
                  <wp:wrapNone/>
                  <wp:docPr id="75" name="图片 75" descr="4463fdcf9ce845385816dc5162e50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4463fdcf9ce845385816dc5162e507b"/>
                          <pic:cNvPicPr>
                            <a:picLocks noChangeAspect="1"/>
                          </pic:cNvPicPr>
                        </pic:nvPicPr>
                        <pic:blipFill>
                          <a:blip r:embed="rId19"/>
                          <a:stretch>
                            <a:fillRect/>
                          </a:stretch>
                        </pic:blipFill>
                        <pic:spPr>
                          <a:xfrm>
                            <a:off x="0" y="0"/>
                            <a:ext cx="1242695" cy="1745615"/>
                          </a:xfrm>
                          <a:prstGeom prst="rect">
                            <a:avLst/>
                          </a:prstGeom>
                        </pic:spPr>
                      </pic:pic>
                    </a:graphicData>
                  </a:graphic>
                </wp:anchor>
              </w:drawing>
            </w:r>
            <w:r>
              <w:rPr>
                <w:rFonts w:hint="eastAsia" w:ascii="楷体" w:hAnsi="楷体" w:eastAsia="楷体"/>
                <w:sz w:val="24"/>
                <w:szCs w:val="24"/>
                <w:lang w:eastAsia="zh-CN"/>
              </w:rPr>
              <w:drawing>
                <wp:anchor distT="0" distB="0" distL="114300" distR="114300" simplePos="0" relativeHeight="251671552" behindDoc="0" locked="0" layoutInCell="1" allowOverlap="1">
                  <wp:simplePos x="0" y="0"/>
                  <wp:positionH relativeFrom="column">
                    <wp:posOffset>109855</wp:posOffset>
                  </wp:positionH>
                  <wp:positionV relativeFrom="paragraph">
                    <wp:posOffset>85725</wp:posOffset>
                  </wp:positionV>
                  <wp:extent cx="1171575" cy="1734820"/>
                  <wp:effectExtent l="0" t="0" r="9525" b="17780"/>
                  <wp:wrapNone/>
                  <wp:docPr id="74" name="图片 74" descr="929c853621cf7cea76b8eedc4116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929c853621cf7cea76b8eedc41164c0"/>
                          <pic:cNvPicPr>
                            <a:picLocks noChangeAspect="1"/>
                          </pic:cNvPicPr>
                        </pic:nvPicPr>
                        <pic:blipFill>
                          <a:blip r:embed="rId20"/>
                          <a:stretch>
                            <a:fillRect/>
                          </a:stretch>
                        </pic:blipFill>
                        <pic:spPr>
                          <a:xfrm>
                            <a:off x="0" y="0"/>
                            <a:ext cx="1171575" cy="1734820"/>
                          </a:xfrm>
                          <a:prstGeom prst="rect">
                            <a:avLst/>
                          </a:prstGeom>
                        </pic:spPr>
                      </pic:pic>
                    </a:graphicData>
                  </a:graphic>
                </wp:anchor>
              </w:drawing>
            </w:r>
          </w:p>
          <w:p>
            <w:pPr>
              <w:spacing w:line="360" w:lineRule="auto"/>
              <w:ind w:firstLine="352" w:firstLineChars="147"/>
              <w:rPr>
                <w:rFonts w:ascii="楷体" w:hAnsi="楷体" w:eastAsia="楷体"/>
                <w:sz w:val="24"/>
                <w:szCs w:val="24"/>
              </w:rPr>
            </w:pPr>
          </w:p>
          <w:p>
            <w:pPr>
              <w:spacing w:line="360" w:lineRule="auto"/>
              <w:ind w:firstLine="352" w:firstLineChars="147"/>
              <w:rPr>
                <w:rFonts w:hint="eastAsia" w:ascii="楷体" w:hAnsi="楷体" w:eastAsia="楷体"/>
                <w:sz w:val="24"/>
                <w:szCs w:val="24"/>
                <w:lang w:eastAsia="zh-CN"/>
              </w:rPr>
            </w:pPr>
          </w:p>
          <w:p>
            <w:pPr>
              <w:spacing w:line="360" w:lineRule="auto"/>
              <w:rPr>
                <w:rFonts w:hint="eastAsia" w:ascii="楷体" w:hAnsi="楷体" w:eastAsia="楷体"/>
                <w:sz w:val="24"/>
                <w:szCs w:val="24"/>
              </w:rPr>
            </w:pPr>
          </w:p>
          <w:p>
            <w:pPr>
              <w:spacing w:line="360" w:lineRule="auto"/>
              <w:rPr>
                <w:rFonts w:hint="eastAsia" w:ascii="楷体" w:hAnsi="楷体" w:eastAsia="楷体"/>
                <w:sz w:val="24"/>
                <w:szCs w:val="24"/>
              </w:rPr>
            </w:pPr>
          </w:p>
          <w:p>
            <w:pPr>
              <w:spacing w:line="360" w:lineRule="auto"/>
              <w:rPr>
                <w:rFonts w:hint="eastAsia" w:ascii="楷体" w:hAnsi="楷体" w:eastAsia="楷体"/>
                <w:sz w:val="24"/>
                <w:szCs w:val="24"/>
              </w:rPr>
            </w:pPr>
          </w:p>
          <w:p>
            <w:pPr>
              <w:spacing w:line="360" w:lineRule="auto"/>
              <w:rPr>
                <w:rFonts w:ascii="楷体" w:hAnsi="楷体" w:eastAsia="楷体"/>
                <w:sz w:val="24"/>
                <w:szCs w:val="24"/>
              </w:rPr>
            </w:pPr>
            <w:r>
              <w:rPr>
                <w:rFonts w:hint="eastAsia" w:ascii="楷体" w:hAnsi="楷体" w:eastAsia="楷体"/>
                <w:sz w:val="24"/>
                <w:szCs w:val="24"/>
              </w:rPr>
              <w:t xml:space="preserve">现场观察： </w:t>
            </w:r>
          </w:p>
          <w:p>
            <w:pPr>
              <w:spacing w:line="360" w:lineRule="auto"/>
              <w:ind w:firstLine="352" w:firstLineChars="147"/>
              <w:rPr>
                <w:rFonts w:ascii="楷体" w:hAnsi="楷体" w:eastAsia="楷体"/>
                <w:sz w:val="24"/>
                <w:szCs w:val="24"/>
              </w:rPr>
            </w:pPr>
            <w:r>
              <w:rPr>
                <w:rFonts w:hint="eastAsia" w:ascii="楷体" w:hAnsi="楷体" w:eastAsia="楷体"/>
                <w:sz w:val="24"/>
                <w:szCs w:val="24"/>
              </w:rPr>
              <w:t>生产调度室，生产调度人员根据当日产量任务给各部门下发任务量，现场有中控显示系统，根据不同区域不同要求及时进行调度安排，并随时进行了记录。</w:t>
            </w:r>
          </w:p>
          <w:p>
            <w:pPr>
              <w:spacing w:line="360" w:lineRule="auto"/>
              <w:ind w:firstLine="360" w:firstLineChars="150"/>
              <w:rPr>
                <w:rFonts w:hint="eastAsia" w:ascii="楷体" w:hAnsi="楷体" w:eastAsia="楷体" w:cs="Arial"/>
                <w:sz w:val="24"/>
                <w:szCs w:val="24"/>
                <w:lang w:val="en-US" w:eastAsia="zh-CN"/>
              </w:rPr>
            </w:pPr>
            <w:r>
              <w:rPr>
                <w:rFonts w:hint="eastAsia" w:ascii="楷体" w:hAnsi="楷体" w:eastAsia="楷体" w:cs="Arial"/>
                <w:sz w:val="24"/>
                <w:szCs w:val="24"/>
                <w:lang w:val="en-US" w:eastAsia="zh-CN"/>
              </w:rPr>
              <w:t>2021年9月6日18：00-22：00在生产技术部调度进行了跟班，1号溜井75车，2249.93吨，2 号溜井252车，7056吨，尾矿库排放正常，PH8.0。</w:t>
            </w:r>
          </w:p>
          <w:p>
            <w:pPr>
              <w:spacing w:line="360" w:lineRule="auto"/>
              <w:ind w:firstLine="421"/>
              <w:rPr>
                <w:rFonts w:hint="default" w:ascii="楷体" w:hAnsi="楷体" w:eastAsia="楷体" w:cs="Arial"/>
                <w:sz w:val="24"/>
                <w:szCs w:val="24"/>
                <w:lang w:val="en-US" w:eastAsia="zh-CN"/>
              </w:rPr>
            </w:pPr>
            <w:r>
              <w:rPr>
                <w:rFonts w:hint="eastAsia" w:ascii="楷体" w:hAnsi="楷体" w:eastAsia="楷体"/>
                <w:sz w:val="24"/>
                <w:szCs w:val="24"/>
                <w:lang w:eastAsia="zh-CN"/>
              </w:rPr>
              <w:drawing>
                <wp:anchor distT="0" distB="0" distL="114300" distR="114300" simplePos="0" relativeHeight="251674624" behindDoc="0" locked="0" layoutInCell="1" allowOverlap="1">
                  <wp:simplePos x="0" y="0"/>
                  <wp:positionH relativeFrom="column">
                    <wp:posOffset>186055</wp:posOffset>
                  </wp:positionH>
                  <wp:positionV relativeFrom="paragraph">
                    <wp:posOffset>274320</wp:posOffset>
                  </wp:positionV>
                  <wp:extent cx="1048385" cy="1398270"/>
                  <wp:effectExtent l="0" t="0" r="18415" b="11430"/>
                  <wp:wrapNone/>
                  <wp:docPr id="1" name="图片 1" descr="b57df4d741079e1afac2269b51c24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57df4d741079e1afac2269b51c24b0"/>
                          <pic:cNvPicPr>
                            <a:picLocks noChangeAspect="1"/>
                          </pic:cNvPicPr>
                        </pic:nvPicPr>
                        <pic:blipFill>
                          <a:blip r:embed="rId21"/>
                          <a:stretch>
                            <a:fillRect/>
                          </a:stretch>
                        </pic:blipFill>
                        <pic:spPr>
                          <a:xfrm>
                            <a:off x="0" y="0"/>
                            <a:ext cx="1048385" cy="1398270"/>
                          </a:xfrm>
                          <a:prstGeom prst="rect">
                            <a:avLst/>
                          </a:prstGeom>
                        </pic:spPr>
                      </pic:pic>
                    </a:graphicData>
                  </a:graphic>
                </wp:anchor>
              </w:drawing>
            </w:r>
            <w:r>
              <w:rPr>
                <w:rFonts w:hint="eastAsia" w:ascii="楷体" w:hAnsi="楷体" w:eastAsia="楷体" w:cs="Arial"/>
                <w:sz w:val="24"/>
                <w:szCs w:val="24"/>
                <w:lang w:val="en-US" w:eastAsia="zh-CN"/>
              </w:rPr>
              <w:t>生产技术部调度当班：李家声，公司领导值班：涂春根，公司安全生产情况：正常。</w:t>
            </w:r>
          </w:p>
          <w:p>
            <w:pPr>
              <w:spacing w:line="360" w:lineRule="auto"/>
              <w:ind w:firstLine="352" w:firstLineChars="147"/>
              <w:rPr>
                <w:rFonts w:ascii="楷体" w:hAnsi="楷体" w:eastAsia="楷体"/>
                <w:sz w:val="24"/>
                <w:szCs w:val="24"/>
              </w:rPr>
            </w:pPr>
          </w:p>
          <w:p>
            <w:pPr>
              <w:spacing w:line="360" w:lineRule="auto"/>
              <w:ind w:firstLine="352" w:firstLineChars="147"/>
              <w:rPr>
                <w:rFonts w:hint="eastAsia" w:ascii="楷体" w:hAnsi="楷体" w:eastAsia="楷体"/>
                <w:sz w:val="24"/>
                <w:szCs w:val="24"/>
                <w:lang w:eastAsia="zh-CN"/>
              </w:rPr>
            </w:pPr>
          </w:p>
          <w:p>
            <w:pPr>
              <w:spacing w:line="360" w:lineRule="auto"/>
              <w:ind w:firstLine="352" w:firstLineChars="147"/>
              <w:rPr>
                <w:rFonts w:ascii="楷体" w:hAnsi="楷体" w:eastAsia="楷体"/>
                <w:sz w:val="24"/>
                <w:szCs w:val="24"/>
              </w:rPr>
            </w:pPr>
          </w:p>
          <w:p>
            <w:pPr>
              <w:spacing w:line="360" w:lineRule="auto"/>
              <w:ind w:firstLine="352" w:firstLineChars="147"/>
              <w:rPr>
                <w:rFonts w:ascii="楷体" w:hAnsi="楷体" w:eastAsia="楷体"/>
                <w:sz w:val="24"/>
                <w:szCs w:val="24"/>
              </w:rPr>
            </w:pPr>
          </w:p>
          <w:p>
            <w:pPr>
              <w:spacing w:line="360" w:lineRule="auto"/>
              <w:ind w:firstLine="352" w:firstLineChars="147"/>
              <w:rPr>
                <w:rFonts w:ascii="楷体" w:hAnsi="楷体" w:eastAsia="楷体"/>
                <w:sz w:val="24"/>
                <w:szCs w:val="24"/>
              </w:rPr>
            </w:pPr>
          </w:p>
          <w:p>
            <w:pPr>
              <w:spacing w:line="360" w:lineRule="auto"/>
              <w:ind w:firstLine="352" w:firstLineChars="147"/>
              <w:rPr>
                <w:rFonts w:ascii="楷体" w:hAnsi="楷体" w:eastAsia="楷体"/>
                <w:sz w:val="24"/>
                <w:szCs w:val="24"/>
              </w:rPr>
            </w:pPr>
          </w:p>
          <w:p>
            <w:pPr>
              <w:spacing w:line="360" w:lineRule="auto"/>
              <w:ind w:firstLine="352" w:firstLineChars="147"/>
              <w:rPr>
                <w:rFonts w:ascii="楷体" w:hAnsi="楷体" w:eastAsia="楷体"/>
                <w:sz w:val="24"/>
                <w:szCs w:val="24"/>
              </w:rPr>
            </w:pPr>
          </w:p>
          <w:p>
            <w:pPr>
              <w:spacing w:line="360" w:lineRule="auto"/>
              <w:ind w:firstLine="352" w:firstLineChars="147"/>
              <w:rPr>
                <w:rFonts w:ascii="楷体" w:hAnsi="楷体" w:eastAsia="楷体"/>
                <w:sz w:val="24"/>
                <w:szCs w:val="24"/>
              </w:rPr>
            </w:pPr>
          </w:p>
          <w:p>
            <w:pPr>
              <w:spacing w:line="360" w:lineRule="auto"/>
              <w:ind w:firstLine="308" w:firstLineChars="147"/>
              <w:rPr>
                <w:rFonts w:ascii="楷体" w:hAnsi="楷体" w:eastAsia="楷体"/>
                <w:sz w:val="24"/>
                <w:szCs w:val="24"/>
              </w:rPr>
            </w:pPr>
            <w:r>
              <w:drawing>
                <wp:inline distT="0" distB="0" distL="114300" distR="114300">
                  <wp:extent cx="6223000" cy="3930650"/>
                  <wp:effectExtent l="0" t="0" r="6350" b="12700"/>
                  <wp:docPr id="8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
                          <pic:cNvPicPr>
                            <a:picLocks noChangeAspect="1"/>
                          </pic:cNvPicPr>
                        </pic:nvPicPr>
                        <pic:blipFill>
                          <a:blip r:embed="rId22"/>
                          <a:stretch>
                            <a:fillRect/>
                          </a:stretch>
                        </pic:blipFill>
                        <pic:spPr>
                          <a:xfrm>
                            <a:off x="0" y="0"/>
                            <a:ext cx="6223000" cy="3930650"/>
                          </a:xfrm>
                          <a:prstGeom prst="rect">
                            <a:avLst/>
                          </a:prstGeom>
                          <a:noFill/>
                          <a:ln>
                            <a:noFill/>
                          </a:ln>
                        </pic:spPr>
                      </pic:pic>
                    </a:graphicData>
                  </a:graphic>
                </wp:inline>
              </w:drawing>
            </w:r>
          </w:p>
          <w:p>
            <w:pPr>
              <w:spacing w:line="360" w:lineRule="auto"/>
              <w:ind w:firstLine="352" w:firstLineChars="147"/>
              <w:rPr>
                <w:rFonts w:ascii="楷体" w:hAnsi="楷体" w:eastAsia="楷体"/>
                <w:sz w:val="24"/>
                <w:szCs w:val="24"/>
              </w:rPr>
            </w:pPr>
          </w:p>
          <w:p>
            <w:pPr>
              <w:spacing w:line="360" w:lineRule="auto"/>
              <w:ind w:firstLine="352" w:firstLineChars="147"/>
              <w:rPr>
                <w:rFonts w:ascii="楷体" w:hAnsi="楷体" w:eastAsia="楷体"/>
                <w:sz w:val="24"/>
                <w:szCs w:val="24"/>
              </w:rPr>
            </w:pPr>
          </w:p>
          <w:p>
            <w:pPr>
              <w:spacing w:line="360" w:lineRule="auto"/>
              <w:ind w:firstLine="352" w:firstLineChars="147"/>
              <w:rPr>
                <w:rFonts w:ascii="楷体" w:hAnsi="楷体" w:eastAsia="楷体"/>
                <w:sz w:val="24"/>
                <w:szCs w:val="24"/>
              </w:rPr>
            </w:pPr>
          </w:p>
          <w:p>
            <w:pPr>
              <w:spacing w:line="360" w:lineRule="auto"/>
              <w:ind w:firstLine="352" w:firstLineChars="147"/>
              <w:rPr>
                <w:rFonts w:ascii="楷体" w:hAnsi="楷体" w:eastAsia="楷体"/>
                <w:sz w:val="24"/>
                <w:szCs w:val="24"/>
              </w:rPr>
            </w:pPr>
          </w:p>
          <w:p>
            <w:pPr>
              <w:spacing w:line="360" w:lineRule="auto"/>
              <w:ind w:firstLine="352" w:firstLineChars="147"/>
              <w:rPr>
                <w:rFonts w:hint="eastAsia" w:ascii="楷体" w:hAnsi="楷体" w:eastAsia="楷体"/>
                <w:sz w:val="24"/>
                <w:szCs w:val="24"/>
                <w:lang w:eastAsia="zh-CN"/>
              </w:rPr>
            </w:pPr>
            <w:r>
              <w:rPr>
                <w:rFonts w:hint="eastAsia" w:ascii="楷体" w:hAnsi="楷体" w:eastAsia="楷体"/>
                <w:sz w:val="24"/>
                <w:szCs w:val="24"/>
                <w:lang w:eastAsia="zh-CN"/>
              </w:rPr>
              <w:drawing>
                <wp:inline distT="0" distB="0" distL="114300" distR="114300">
                  <wp:extent cx="1379855" cy="2098040"/>
                  <wp:effectExtent l="0" t="0" r="10795" b="16510"/>
                  <wp:docPr id="84" name="图片 84" descr="0c2405ff463786a20d2baccc3abbde7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0c2405ff463786a20d2baccc3abbde7b_"/>
                          <pic:cNvPicPr>
                            <a:picLocks noChangeAspect="1"/>
                          </pic:cNvPicPr>
                        </pic:nvPicPr>
                        <pic:blipFill>
                          <a:blip r:embed="rId23"/>
                          <a:stretch>
                            <a:fillRect/>
                          </a:stretch>
                        </pic:blipFill>
                        <pic:spPr>
                          <a:xfrm>
                            <a:off x="0" y="0"/>
                            <a:ext cx="1379855" cy="2098040"/>
                          </a:xfrm>
                          <a:prstGeom prst="rect">
                            <a:avLst/>
                          </a:prstGeom>
                        </pic:spPr>
                      </pic:pic>
                    </a:graphicData>
                  </a:graphic>
                </wp:inline>
              </w:drawing>
            </w:r>
            <w:r>
              <w:rPr>
                <w:rFonts w:hint="eastAsia" w:ascii="楷体" w:hAnsi="楷体" w:eastAsia="楷体"/>
                <w:sz w:val="24"/>
                <w:szCs w:val="24"/>
                <w:lang w:eastAsia="zh-CN"/>
              </w:rPr>
              <w:drawing>
                <wp:inline distT="0" distB="0" distL="114300" distR="114300">
                  <wp:extent cx="1403350" cy="2088515"/>
                  <wp:effectExtent l="0" t="0" r="6350" b="6985"/>
                  <wp:docPr id="85" name="图片 85" descr="e2dbfb371506253371e8e36278ee6d5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e2dbfb371506253371e8e36278ee6d5d_"/>
                          <pic:cNvPicPr>
                            <a:picLocks noChangeAspect="1"/>
                          </pic:cNvPicPr>
                        </pic:nvPicPr>
                        <pic:blipFill>
                          <a:blip r:embed="rId24"/>
                          <a:stretch>
                            <a:fillRect/>
                          </a:stretch>
                        </pic:blipFill>
                        <pic:spPr>
                          <a:xfrm>
                            <a:off x="0" y="0"/>
                            <a:ext cx="1403350" cy="2088515"/>
                          </a:xfrm>
                          <a:prstGeom prst="rect">
                            <a:avLst/>
                          </a:prstGeom>
                        </pic:spPr>
                      </pic:pic>
                    </a:graphicData>
                  </a:graphic>
                </wp:inline>
              </w:drawing>
            </w:r>
            <w:r>
              <w:rPr>
                <w:rFonts w:hint="eastAsia" w:ascii="楷体" w:hAnsi="楷体" w:eastAsia="楷体"/>
                <w:sz w:val="24"/>
                <w:szCs w:val="24"/>
                <w:lang w:eastAsia="zh-CN"/>
              </w:rPr>
              <w:drawing>
                <wp:inline distT="0" distB="0" distL="114300" distR="114300">
                  <wp:extent cx="1429385" cy="2089785"/>
                  <wp:effectExtent l="0" t="0" r="18415" b="5715"/>
                  <wp:docPr id="86" name="图片 86" descr="610c0a9abbde7f316c7c6f49c9744e7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610c0a9abbde7f316c7c6f49c9744e75_"/>
                          <pic:cNvPicPr>
                            <a:picLocks noChangeAspect="1"/>
                          </pic:cNvPicPr>
                        </pic:nvPicPr>
                        <pic:blipFill>
                          <a:blip r:embed="rId25"/>
                          <a:stretch>
                            <a:fillRect/>
                          </a:stretch>
                        </pic:blipFill>
                        <pic:spPr>
                          <a:xfrm>
                            <a:off x="0" y="0"/>
                            <a:ext cx="1429385" cy="2089785"/>
                          </a:xfrm>
                          <a:prstGeom prst="rect">
                            <a:avLst/>
                          </a:prstGeom>
                        </pic:spPr>
                      </pic:pic>
                    </a:graphicData>
                  </a:graphic>
                </wp:inline>
              </w:drawing>
            </w:r>
          </w:p>
          <w:p>
            <w:pPr>
              <w:spacing w:line="360" w:lineRule="auto"/>
              <w:ind w:firstLine="480" w:firstLineChars="200"/>
              <w:rPr>
                <w:rFonts w:ascii="楷体" w:hAnsi="楷体" w:eastAsia="楷体"/>
                <w:sz w:val="24"/>
                <w:szCs w:val="24"/>
              </w:rPr>
            </w:pPr>
          </w:p>
          <w:p>
            <w:pPr>
              <w:spacing w:line="360" w:lineRule="auto"/>
              <w:rPr>
                <w:rFonts w:ascii="楷体" w:hAnsi="楷体" w:eastAsia="楷体"/>
                <w:sz w:val="24"/>
                <w:szCs w:val="24"/>
              </w:rPr>
            </w:pPr>
          </w:p>
          <w:p>
            <w:pPr>
              <w:spacing w:line="360" w:lineRule="auto"/>
              <w:ind w:firstLine="480" w:firstLineChars="200"/>
              <w:rPr>
                <w:rFonts w:hint="eastAsia" w:ascii="楷体" w:hAnsi="楷体" w:eastAsia="楷体"/>
                <w:sz w:val="24"/>
                <w:szCs w:val="24"/>
                <w:lang w:eastAsia="zh-CN"/>
              </w:rPr>
            </w:pPr>
            <w:r>
              <w:rPr>
                <w:rFonts w:hint="eastAsia" w:ascii="楷体" w:hAnsi="楷体" w:eastAsia="楷体"/>
                <w:sz w:val="24"/>
                <w:szCs w:val="24"/>
                <w:lang w:eastAsia="zh-CN"/>
              </w:rPr>
              <w:drawing>
                <wp:inline distT="0" distB="0" distL="114300" distR="114300">
                  <wp:extent cx="1276350" cy="1896110"/>
                  <wp:effectExtent l="0" t="0" r="0" b="8890"/>
                  <wp:docPr id="87" name="图片 87" descr="5b96166e4e017f1f98d3fdc81c007a4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5b96166e4e017f1f98d3fdc81c007a4e_"/>
                          <pic:cNvPicPr>
                            <a:picLocks noChangeAspect="1"/>
                          </pic:cNvPicPr>
                        </pic:nvPicPr>
                        <pic:blipFill>
                          <a:blip r:embed="rId26"/>
                          <a:stretch>
                            <a:fillRect/>
                          </a:stretch>
                        </pic:blipFill>
                        <pic:spPr>
                          <a:xfrm>
                            <a:off x="0" y="0"/>
                            <a:ext cx="1276350" cy="1896110"/>
                          </a:xfrm>
                          <a:prstGeom prst="rect">
                            <a:avLst/>
                          </a:prstGeom>
                        </pic:spPr>
                      </pic:pic>
                    </a:graphicData>
                  </a:graphic>
                </wp:inline>
              </w:drawing>
            </w:r>
            <w:r>
              <w:rPr>
                <w:rFonts w:hint="eastAsia" w:ascii="楷体" w:hAnsi="楷体" w:eastAsia="楷体"/>
                <w:sz w:val="24"/>
                <w:szCs w:val="24"/>
                <w:lang w:eastAsia="zh-CN"/>
              </w:rPr>
              <w:drawing>
                <wp:inline distT="0" distB="0" distL="114300" distR="114300">
                  <wp:extent cx="1272540" cy="1877695"/>
                  <wp:effectExtent l="0" t="0" r="3810" b="8255"/>
                  <wp:docPr id="88" name="图片 88" descr="09ac3ae8cda2ad1b2362d179f844785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09ac3ae8cda2ad1b2362d179f844785b_"/>
                          <pic:cNvPicPr>
                            <a:picLocks noChangeAspect="1"/>
                          </pic:cNvPicPr>
                        </pic:nvPicPr>
                        <pic:blipFill>
                          <a:blip r:embed="rId27"/>
                          <a:stretch>
                            <a:fillRect/>
                          </a:stretch>
                        </pic:blipFill>
                        <pic:spPr>
                          <a:xfrm>
                            <a:off x="0" y="0"/>
                            <a:ext cx="1272540" cy="1877695"/>
                          </a:xfrm>
                          <a:prstGeom prst="rect">
                            <a:avLst/>
                          </a:prstGeom>
                        </pic:spPr>
                      </pic:pic>
                    </a:graphicData>
                  </a:graphic>
                </wp:inline>
              </w:drawing>
            </w:r>
            <w:r>
              <w:rPr>
                <w:rFonts w:hint="eastAsia" w:ascii="楷体" w:hAnsi="楷体" w:eastAsia="楷体"/>
                <w:sz w:val="24"/>
                <w:szCs w:val="24"/>
                <w:lang w:eastAsia="zh-CN"/>
              </w:rPr>
              <w:drawing>
                <wp:inline distT="0" distB="0" distL="114300" distR="114300">
                  <wp:extent cx="1263650" cy="1887855"/>
                  <wp:effectExtent l="0" t="0" r="12700" b="17145"/>
                  <wp:docPr id="89" name="图片 89" descr="a195c9d27a43b504d30ff445dc5b05a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a195c9d27a43b504d30ff445dc5b05a4_"/>
                          <pic:cNvPicPr>
                            <a:picLocks noChangeAspect="1"/>
                          </pic:cNvPicPr>
                        </pic:nvPicPr>
                        <pic:blipFill>
                          <a:blip r:embed="rId28"/>
                          <a:stretch>
                            <a:fillRect/>
                          </a:stretch>
                        </pic:blipFill>
                        <pic:spPr>
                          <a:xfrm>
                            <a:off x="0" y="0"/>
                            <a:ext cx="1263650" cy="1887855"/>
                          </a:xfrm>
                          <a:prstGeom prst="rect">
                            <a:avLst/>
                          </a:prstGeom>
                        </pic:spPr>
                      </pic:pic>
                    </a:graphicData>
                  </a:graphic>
                </wp:inline>
              </w:drawing>
            </w:r>
            <w:r>
              <w:rPr>
                <w:rFonts w:hint="eastAsia" w:ascii="楷体" w:hAnsi="楷体" w:eastAsia="楷体"/>
                <w:sz w:val="24"/>
                <w:szCs w:val="24"/>
                <w:lang w:eastAsia="zh-CN"/>
              </w:rPr>
              <w:drawing>
                <wp:inline distT="0" distB="0" distL="114300" distR="114300">
                  <wp:extent cx="1270635" cy="1922145"/>
                  <wp:effectExtent l="0" t="0" r="5715" b="1905"/>
                  <wp:docPr id="90" name="图片 90" descr="c1000611be2423b746aa0f55243a9fb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c1000611be2423b746aa0f55243a9fb4_"/>
                          <pic:cNvPicPr>
                            <a:picLocks noChangeAspect="1"/>
                          </pic:cNvPicPr>
                        </pic:nvPicPr>
                        <pic:blipFill>
                          <a:blip r:embed="rId29"/>
                          <a:stretch>
                            <a:fillRect/>
                          </a:stretch>
                        </pic:blipFill>
                        <pic:spPr>
                          <a:xfrm>
                            <a:off x="0" y="0"/>
                            <a:ext cx="1270635" cy="1922145"/>
                          </a:xfrm>
                          <a:prstGeom prst="rect">
                            <a:avLst/>
                          </a:prstGeom>
                        </pic:spPr>
                      </pic:pic>
                    </a:graphicData>
                  </a:graphic>
                </wp:inline>
              </w:drawing>
            </w:r>
          </w:p>
          <w:p>
            <w:pPr>
              <w:spacing w:line="360" w:lineRule="auto"/>
              <w:ind w:firstLine="480" w:firstLineChars="200"/>
              <w:rPr>
                <w:rFonts w:ascii="楷体" w:hAnsi="楷体" w:eastAsia="楷体"/>
                <w:sz w:val="24"/>
                <w:szCs w:val="24"/>
              </w:rPr>
            </w:pPr>
          </w:p>
          <w:p>
            <w:pPr>
              <w:spacing w:line="360" w:lineRule="auto"/>
              <w:ind w:firstLine="480" w:firstLineChars="200"/>
              <w:rPr>
                <w:rFonts w:ascii="楷体" w:hAnsi="楷体" w:eastAsia="楷体"/>
                <w:sz w:val="24"/>
                <w:szCs w:val="24"/>
              </w:rPr>
            </w:pPr>
            <w:r>
              <w:rPr>
                <w:rFonts w:hint="eastAsia" w:ascii="楷体" w:hAnsi="楷体" w:eastAsia="楷体"/>
                <w:sz w:val="24"/>
                <w:szCs w:val="24"/>
              </w:rPr>
              <w:t>现场查看化验室基本干净整洁，分别在不同的房间进行不同的化验项目，查看记录归档基本整齐便于查找。</w:t>
            </w:r>
          </w:p>
          <w:p>
            <w:pPr>
              <w:spacing w:line="360" w:lineRule="auto"/>
              <w:ind w:firstLine="480" w:firstLineChars="200"/>
              <w:rPr>
                <w:rFonts w:ascii="楷体" w:hAnsi="楷体" w:eastAsia="楷体"/>
                <w:sz w:val="24"/>
                <w:szCs w:val="24"/>
              </w:rPr>
            </w:pPr>
            <w:r>
              <w:rPr>
                <w:rFonts w:hint="eastAsia" w:ascii="楷体" w:hAnsi="楷体" w:eastAsia="楷体"/>
                <w:sz w:val="24"/>
                <w:szCs w:val="24"/>
              </w:rPr>
              <w:t>生产技术部调度室24小时有人值班，查看值班表。</w:t>
            </w:r>
          </w:p>
          <w:p>
            <w:pPr>
              <w:spacing w:line="360" w:lineRule="auto"/>
              <w:rPr>
                <w:rFonts w:ascii="楷体" w:hAnsi="楷体" w:eastAsia="楷体"/>
                <w:sz w:val="24"/>
                <w:szCs w:val="24"/>
              </w:rPr>
            </w:pPr>
            <w:r>
              <w:rPr>
                <w:rFonts w:hint="eastAsia" w:ascii="楷体" w:hAnsi="楷体" w:eastAsia="楷体"/>
                <w:sz w:val="24"/>
                <w:szCs w:val="24"/>
              </w:rPr>
              <w:t>有调度工作日志，跟白班情况基本相同，未发现异常情况。</w:t>
            </w:r>
          </w:p>
          <w:p>
            <w:pPr>
              <w:spacing w:line="360" w:lineRule="auto"/>
              <w:ind w:firstLine="240" w:firstLineChars="100"/>
              <w:rPr>
                <w:rFonts w:ascii="楷体" w:hAnsi="楷体" w:eastAsia="楷体"/>
                <w:sz w:val="24"/>
                <w:szCs w:val="24"/>
              </w:rPr>
            </w:pPr>
            <w:r>
              <w:rPr>
                <w:rFonts w:hint="eastAsia" w:ascii="楷体" w:hAnsi="楷体" w:eastAsia="楷体"/>
                <w:sz w:val="24"/>
                <w:szCs w:val="24"/>
              </w:rPr>
              <w:t>生产技术部</w:t>
            </w:r>
            <w:r>
              <w:rPr>
                <w:rFonts w:hint="eastAsia" w:ascii="楷体" w:hAnsi="楷体" w:eastAsia="楷体"/>
                <w:sz w:val="24"/>
                <w:szCs w:val="24"/>
                <w:lang w:val="en-US" w:eastAsia="zh-CN"/>
              </w:rPr>
              <w:t>外</w:t>
            </w:r>
            <w:r>
              <w:rPr>
                <w:rFonts w:hint="eastAsia" w:ascii="楷体" w:hAnsi="楷体" w:eastAsia="楷体"/>
                <w:sz w:val="24"/>
                <w:szCs w:val="24"/>
              </w:rPr>
              <w:t>其他科室无中班，实验室委托选矿厂质检员取样后暂存，白班送检。</w:t>
            </w:r>
          </w:p>
          <w:p>
            <w:pPr>
              <w:spacing w:line="360" w:lineRule="auto"/>
              <w:ind w:firstLine="600" w:firstLineChars="250"/>
              <w:rPr>
                <w:rFonts w:ascii="楷体" w:hAnsi="楷体" w:eastAsia="楷体"/>
                <w:sz w:val="24"/>
                <w:szCs w:val="24"/>
              </w:rPr>
            </w:pPr>
            <w:r>
              <w:rPr>
                <w:rFonts w:hint="eastAsia" w:ascii="楷体" w:hAnsi="楷体" w:eastAsia="楷体" w:cs="Arial"/>
                <w:color w:val="000000"/>
                <w:sz w:val="24"/>
                <w:szCs w:val="24"/>
              </w:rPr>
              <w:t>部门管理控制情况基本符合规定的要求。</w:t>
            </w:r>
          </w:p>
        </w:tc>
        <w:tc>
          <w:tcPr>
            <w:tcW w:w="993"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spacing w:line="360" w:lineRule="auto"/>
              <w:rPr>
                <w:rFonts w:ascii="楷体" w:hAnsi="楷体" w:eastAsia="楷体"/>
                <w:b/>
                <w:sz w:val="24"/>
                <w:szCs w:val="24"/>
              </w:rPr>
            </w:pPr>
            <w:r>
              <w:rPr>
                <w:rFonts w:hint="eastAsia" w:ascii="楷体" w:hAnsi="楷体" w:eastAsia="楷体" w:cs="宋体"/>
                <w:bCs/>
                <w:sz w:val="24"/>
                <w:szCs w:val="24"/>
              </w:rPr>
              <w:t>标识和可追溯性</w:t>
            </w:r>
          </w:p>
        </w:tc>
        <w:tc>
          <w:tcPr>
            <w:tcW w:w="1311" w:type="dxa"/>
          </w:tcPr>
          <w:p>
            <w:pPr>
              <w:spacing w:line="360" w:lineRule="auto"/>
              <w:rPr>
                <w:rFonts w:ascii="楷体" w:hAnsi="楷体" w:eastAsia="楷体" w:cs="宋体"/>
                <w:bCs/>
                <w:sz w:val="24"/>
                <w:szCs w:val="24"/>
              </w:rPr>
            </w:pPr>
            <w:r>
              <w:rPr>
                <w:rFonts w:hint="eastAsia" w:ascii="楷体" w:hAnsi="楷体" w:eastAsia="楷体" w:cs="宋体"/>
                <w:bCs/>
                <w:sz w:val="24"/>
                <w:szCs w:val="24"/>
              </w:rPr>
              <w:t>Q8.5.2</w:t>
            </w:r>
          </w:p>
          <w:p>
            <w:pPr>
              <w:spacing w:line="360" w:lineRule="auto"/>
              <w:rPr>
                <w:rFonts w:ascii="楷体" w:hAnsi="楷体" w:eastAsia="楷体"/>
                <w:b/>
                <w:sz w:val="24"/>
                <w:szCs w:val="24"/>
              </w:rPr>
            </w:pPr>
          </w:p>
        </w:tc>
        <w:tc>
          <w:tcPr>
            <w:tcW w:w="10596" w:type="dxa"/>
          </w:tcPr>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采购物资、检查中产品、检查完产品有标签标识。追溯时机和方法等在文件中有规定，生产技术部负责组织实施和部门负责人交谈：顾客在使用中一旦出现问题反馈到公司后，公司依据检验报告、生产日期可查至生产工序和操作者及供方等。</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体系运行以来追溯活动：未发生。</w:t>
            </w:r>
          </w:p>
          <w:p>
            <w:pPr>
              <w:spacing w:line="360" w:lineRule="auto"/>
              <w:ind w:firstLine="480" w:firstLineChars="200"/>
              <w:rPr>
                <w:rFonts w:ascii="楷体" w:hAnsi="楷体" w:eastAsia="楷体"/>
                <w:b/>
                <w:sz w:val="24"/>
                <w:szCs w:val="24"/>
              </w:rPr>
            </w:pPr>
            <w:r>
              <w:rPr>
                <w:rFonts w:hint="eastAsia" w:ascii="楷体" w:hAnsi="楷体" w:eastAsia="楷体" w:cs="宋体"/>
                <w:sz w:val="24"/>
                <w:szCs w:val="24"/>
              </w:rPr>
              <w:t>部门未发现标识不当而造成混淆的情况。</w:t>
            </w:r>
          </w:p>
        </w:tc>
        <w:tc>
          <w:tcPr>
            <w:tcW w:w="993"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trPr>
        <w:tc>
          <w:tcPr>
            <w:tcW w:w="1809" w:type="dxa"/>
          </w:tcPr>
          <w:p>
            <w:pPr>
              <w:spacing w:line="360" w:lineRule="auto"/>
              <w:rPr>
                <w:rFonts w:ascii="楷体" w:hAnsi="楷体" w:eastAsia="楷体" w:cs="宋体"/>
                <w:bCs/>
                <w:sz w:val="24"/>
                <w:szCs w:val="24"/>
              </w:rPr>
            </w:pPr>
            <w:r>
              <w:rPr>
                <w:rFonts w:hint="eastAsia" w:ascii="楷体" w:hAnsi="楷体" w:eastAsia="楷体" w:cs="宋体"/>
                <w:bCs/>
                <w:sz w:val="24"/>
                <w:szCs w:val="24"/>
              </w:rPr>
              <w:t>防护</w:t>
            </w:r>
          </w:p>
          <w:p>
            <w:pPr>
              <w:spacing w:line="360" w:lineRule="auto"/>
              <w:rPr>
                <w:rFonts w:ascii="楷体" w:hAnsi="楷体" w:eastAsia="楷体"/>
                <w:b/>
                <w:sz w:val="24"/>
                <w:szCs w:val="24"/>
              </w:rPr>
            </w:pPr>
          </w:p>
        </w:tc>
        <w:tc>
          <w:tcPr>
            <w:tcW w:w="1311" w:type="dxa"/>
          </w:tcPr>
          <w:p>
            <w:pPr>
              <w:spacing w:line="360" w:lineRule="auto"/>
              <w:rPr>
                <w:rFonts w:ascii="楷体" w:hAnsi="楷体" w:eastAsia="楷体" w:cs="宋体"/>
                <w:bCs/>
                <w:sz w:val="24"/>
                <w:szCs w:val="24"/>
              </w:rPr>
            </w:pPr>
            <w:r>
              <w:rPr>
                <w:rFonts w:hint="eastAsia" w:ascii="楷体" w:hAnsi="楷体" w:eastAsia="楷体" w:cs="宋体"/>
                <w:bCs/>
                <w:sz w:val="24"/>
                <w:szCs w:val="24"/>
              </w:rPr>
              <w:t>Q8.5.4</w:t>
            </w:r>
          </w:p>
          <w:p>
            <w:pPr>
              <w:spacing w:line="360" w:lineRule="auto"/>
              <w:rPr>
                <w:rFonts w:ascii="楷体" w:hAnsi="楷体" w:eastAsia="楷体"/>
                <w:b/>
                <w:sz w:val="24"/>
                <w:szCs w:val="24"/>
              </w:rPr>
            </w:pPr>
          </w:p>
        </w:tc>
        <w:tc>
          <w:tcPr>
            <w:tcW w:w="10596" w:type="dxa"/>
          </w:tcPr>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部门检验产品采用手动搬运，小心轻放，满足搬运要求，检验/化验室有环境温湿度要求，查看温湿度显示正常，满足要求。</w:t>
            </w:r>
          </w:p>
          <w:p>
            <w:pPr>
              <w:spacing w:line="360" w:lineRule="auto"/>
              <w:ind w:firstLine="480" w:firstLineChars="200"/>
              <w:rPr>
                <w:rFonts w:ascii="楷体" w:hAnsi="楷体" w:eastAsia="楷体"/>
                <w:b/>
                <w:sz w:val="24"/>
                <w:szCs w:val="24"/>
              </w:rPr>
            </w:pPr>
            <w:r>
              <w:rPr>
                <w:rFonts w:hint="eastAsia" w:ascii="楷体" w:hAnsi="楷体" w:eastAsia="楷体" w:cs="宋体"/>
                <w:sz w:val="24"/>
                <w:szCs w:val="24"/>
              </w:rPr>
              <w:t>现场未出现因防护不当产生的不合格品</w:t>
            </w:r>
          </w:p>
        </w:tc>
        <w:tc>
          <w:tcPr>
            <w:tcW w:w="993"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1809" w:type="dxa"/>
          </w:tcPr>
          <w:p>
            <w:pPr>
              <w:spacing w:line="360" w:lineRule="auto"/>
              <w:rPr>
                <w:rFonts w:ascii="楷体" w:hAnsi="楷体" w:eastAsia="楷体"/>
                <w:b/>
                <w:sz w:val="24"/>
                <w:szCs w:val="24"/>
              </w:rPr>
            </w:pPr>
            <w:r>
              <w:rPr>
                <w:rFonts w:hint="eastAsia" w:ascii="楷体" w:hAnsi="楷体" w:eastAsia="楷体"/>
                <w:bCs/>
                <w:sz w:val="24"/>
                <w:szCs w:val="24"/>
              </w:rPr>
              <w:t>变更控制</w:t>
            </w:r>
          </w:p>
        </w:tc>
        <w:tc>
          <w:tcPr>
            <w:tcW w:w="1311" w:type="dxa"/>
          </w:tcPr>
          <w:p>
            <w:pPr>
              <w:spacing w:line="360" w:lineRule="auto"/>
              <w:rPr>
                <w:rFonts w:ascii="楷体" w:hAnsi="楷体" w:eastAsia="楷体" w:cs="宋体"/>
                <w:bCs/>
                <w:sz w:val="24"/>
                <w:szCs w:val="24"/>
              </w:rPr>
            </w:pPr>
            <w:r>
              <w:rPr>
                <w:rFonts w:hint="eastAsia" w:ascii="楷体" w:hAnsi="楷体" w:eastAsia="楷体" w:cs="宋体"/>
                <w:bCs/>
                <w:sz w:val="24"/>
                <w:szCs w:val="24"/>
              </w:rPr>
              <w:t>Q8.5.6</w:t>
            </w:r>
          </w:p>
          <w:p>
            <w:pPr>
              <w:spacing w:line="360" w:lineRule="auto"/>
              <w:rPr>
                <w:rFonts w:ascii="楷体" w:hAnsi="楷体" w:eastAsia="楷体"/>
                <w:b/>
                <w:sz w:val="24"/>
                <w:szCs w:val="24"/>
              </w:rPr>
            </w:pPr>
          </w:p>
        </w:tc>
        <w:tc>
          <w:tcPr>
            <w:tcW w:w="10596" w:type="dxa"/>
          </w:tcPr>
          <w:p>
            <w:pPr>
              <w:spacing w:line="360" w:lineRule="auto"/>
              <w:ind w:firstLine="421"/>
              <w:rPr>
                <w:rFonts w:ascii="楷体" w:hAnsi="楷体" w:eastAsia="楷体" w:cs="宋体"/>
                <w:sz w:val="24"/>
                <w:szCs w:val="24"/>
              </w:rPr>
            </w:pPr>
            <w:r>
              <w:rPr>
                <w:rFonts w:hint="eastAsia" w:ascii="楷体" w:hAnsi="楷体" w:eastAsia="楷体" w:cs="宋体"/>
                <w:sz w:val="24"/>
                <w:szCs w:val="24"/>
              </w:rPr>
              <w:t>对于生产过程的更改，公司规定通过《生产通知单》的形式重新下达。生产过程的更改指令，若涉及到交付时间更改，均有对应的合同更改评审记录，本部门再次通过《生产通知单》下达。更改的生产指令由本部门负责人签发。</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目前无生产过程的更改。</w:t>
            </w:r>
          </w:p>
        </w:tc>
        <w:tc>
          <w:tcPr>
            <w:tcW w:w="993"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1809" w:type="dxa"/>
          </w:tcPr>
          <w:p>
            <w:pPr>
              <w:spacing w:line="360" w:lineRule="auto"/>
              <w:rPr>
                <w:rFonts w:ascii="楷体" w:hAnsi="楷体" w:eastAsia="楷体"/>
                <w:bCs/>
                <w:sz w:val="24"/>
                <w:szCs w:val="24"/>
              </w:rPr>
            </w:pPr>
            <w:r>
              <w:rPr>
                <w:rFonts w:hint="eastAsia" w:ascii="楷体" w:hAnsi="楷体" w:eastAsia="楷体"/>
                <w:bCs/>
                <w:sz w:val="24"/>
                <w:szCs w:val="24"/>
              </w:rPr>
              <w:t>产品和服务的放行</w:t>
            </w:r>
          </w:p>
        </w:tc>
        <w:tc>
          <w:tcPr>
            <w:tcW w:w="1311" w:type="dxa"/>
          </w:tcPr>
          <w:p>
            <w:pPr>
              <w:spacing w:line="360" w:lineRule="auto"/>
              <w:rPr>
                <w:rFonts w:ascii="楷体" w:hAnsi="楷体" w:eastAsia="楷体" w:cs="宋体"/>
                <w:bCs/>
                <w:sz w:val="24"/>
                <w:szCs w:val="24"/>
              </w:rPr>
            </w:pPr>
            <w:r>
              <w:rPr>
                <w:rFonts w:hint="eastAsia" w:ascii="楷体" w:hAnsi="楷体" w:eastAsia="楷体" w:cs="宋体"/>
                <w:bCs/>
                <w:sz w:val="24"/>
                <w:szCs w:val="24"/>
              </w:rPr>
              <w:t>Q8.6</w:t>
            </w:r>
          </w:p>
          <w:p>
            <w:pPr>
              <w:spacing w:line="360" w:lineRule="auto"/>
              <w:rPr>
                <w:rFonts w:ascii="楷体" w:hAnsi="楷体" w:eastAsia="楷体" w:cs="宋体"/>
                <w:sz w:val="24"/>
                <w:szCs w:val="24"/>
              </w:rPr>
            </w:pPr>
          </w:p>
        </w:tc>
        <w:tc>
          <w:tcPr>
            <w:tcW w:w="10596" w:type="dxa"/>
          </w:tcPr>
          <w:p>
            <w:pPr>
              <w:spacing w:line="360" w:lineRule="auto"/>
              <w:ind w:firstLine="360" w:firstLineChars="150"/>
              <w:rPr>
                <w:rFonts w:ascii="楷体" w:hAnsi="楷体" w:eastAsia="楷体"/>
                <w:sz w:val="24"/>
                <w:szCs w:val="24"/>
              </w:rPr>
            </w:pPr>
            <w:r>
              <w:rPr>
                <w:rFonts w:hint="eastAsia" w:ascii="楷体" w:hAnsi="楷体" w:eastAsia="楷体"/>
                <w:sz w:val="24"/>
                <w:szCs w:val="24"/>
              </w:rPr>
              <w:t>公司规定并对原材料、过程产品、成品实施检验。查：</w:t>
            </w:r>
          </w:p>
          <w:p>
            <w:pPr>
              <w:widowControl/>
              <w:numPr>
                <w:ilvl w:val="0"/>
                <w:numId w:val="1"/>
              </w:numPr>
              <w:tabs>
                <w:tab w:val="left" w:pos="252"/>
                <w:tab w:val="left" w:pos="432"/>
                <w:tab w:val="clear" w:pos="405"/>
              </w:tabs>
              <w:spacing w:line="360" w:lineRule="auto"/>
              <w:rPr>
                <w:rFonts w:ascii="楷体" w:hAnsi="楷体" w:eastAsia="楷体"/>
                <w:sz w:val="24"/>
                <w:szCs w:val="24"/>
              </w:rPr>
            </w:pPr>
            <w:r>
              <w:rPr>
                <w:rFonts w:hint="eastAsia" w:ascii="楷体" w:hAnsi="楷体" w:eastAsia="楷体"/>
                <w:sz w:val="24"/>
                <w:szCs w:val="24"/>
              </w:rPr>
              <w:t>进货检验：</w:t>
            </w:r>
          </w:p>
          <w:p>
            <w:pPr>
              <w:spacing w:line="360" w:lineRule="auto"/>
              <w:ind w:firstLine="480" w:firstLineChars="200"/>
              <w:rPr>
                <w:rFonts w:ascii="楷体" w:hAnsi="楷体" w:eastAsia="楷体"/>
                <w:sz w:val="24"/>
                <w:szCs w:val="24"/>
              </w:rPr>
            </w:pPr>
            <w:r>
              <w:rPr>
                <w:rFonts w:hint="eastAsia" w:ascii="楷体" w:hAnsi="楷体" w:eastAsia="楷体"/>
                <w:sz w:val="24"/>
                <w:szCs w:val="24"/>
              </w:rPr>
              <w:t>检验依据：公司制定的进货检验规程。入库前，通常采取验证供方产品规格型号、外包装和数量的方式，合格后方可入库。</w:t>
            </w:r>
          </w:p>
          <w:p>
            <w:pPr>
              <w:tabs>
                <w:tab w:val="left" w:pos="3036"/>
                <w:tab w:val="left" w:pos="4000"/>
                <w:tab w:val="left" w:pos="6640"/>
                <w:tab w:val="left" w:pos="7760"/>
              </w:tabs>
              <w:autoSpaceDE w:val="0"/>
              <w:autoSpaceDN w:val="0"/>
              <w:adjustRightInd w:val="0"/>
              <w:spacing w:line="360" w:lineRule="auto"/>
              <w:ind w:left="107" w:leftChars="51" w:firstLine="360" w:firstLineChars="150"/>
              <w:rPr>
                <w:rFonts w:hint="eastAsia" w:ascii="楷体" w:hAnsi="楷体" w:eastAsia="楷体" w:cs="Arial"/>
                <w:sz w:val="24"/>
                <w:szCs w:val="24"/>
              </w:rPr>
            </w:pPr>
            <w:r>
              <w:rPr>
                <w:rFonts w:hint="eastAsia" w:ascii="楷体" w:hAnsi="楷体" w:eastAsia="楷体"/>
                <w:sz w:val="24"/>
                <w:szCs w:val="24"/>
              </w:rPr>
              <w:t>具体由物资部负责，参见物资部Q8.4审核记录</w:t>
            </w:r>
            <w:r>
              <w:rPr>
                <w:rFonts w:hint="eastAsia" w:ascii="楷体" w:hAnsi="楷体" w:eastAsia="楷体" w:cs="Arial"/>
                <w:sz w:val="24"/>
                <w:szCs w:val="24"/>
              </w:rPr>
              <w:t>。</w:t>
            </w:r>
          </w:p>
          <w:p>
            <w:pPr>
              <w:pStyle w:val="2"/>
              <w:rPr>
                <w:rFonts w:hint="default" w:ascii="楷体" w:hAnsi="楷体" w:eastAsia="楷体" w:cs="Arial"/>
                <w:sz w:val="24"/>
                <w:szCs w:val="24"/>
                <w:lang w:val="en-US" w:eastAsia="zh-CN"/>
              </w:rPr>
            </w:pPr>
            <w:r>
              <w:rPr>
                <w:rFonts w:hint="eastAsia" w:ascii="楷体" w:hAnsi="楷体" w:eastAsia="楷体" w:cs="Arial"/>
                <w:sz w:val="24"/>
                <w:szCs w:val="24"/>
                <w:lang w:val="en-US" w:eastAsia="zh-CN"/>
              </w:rPr>
              <w:t>见化学试剂厂家质量证明书</w:t>
            </w:r>
          </w:p>
          <w:p>
            <w:pPr>
              <w:pStyle w:val="2"/>
              <w:rPr>
                <w:rFonts w:hint="eastAsia" w:ascii="楷体" w:hAnsi="楷体" w:eastAsia="楷体" w:cs="Arial"/>
                <w:sz w:val="24"/>
                <w:szCs w:val="24"/>
              </w:rPr>
            </w:pPr>
            <w:r>
              <w:drawing>
                <wp:anchor distT="0" distB="0" distL="114300" distR="114300" simplePos="0" relativeHeight="251676672" behindDoc="0" locked="0" layoutInCell="1" allowOverlap="1">
                  <wp:simplePos x="0" y="0"/>
                  <wp:positionH relativeFrom="column">
                    <wp:posOffset>2265045</wp:posOffset>
                  </wp:positionH>
                  <wp:positionV relativeFrom="paragraph">
                    <wp:posOffset>62230</wp:posOffset>
                  </wp:positionV>
                  <wp:extent cx="1738630" cy="2252345"/>
                  <wp:effectExtent l="0" t="0" r="13970" b="14605"/>
                  <wp:wrapNone/>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30"/>
                          <a:stretch>
                            <a:fillRect/>
                          </a:stretch>
                        </pic:blipFill>
                        <pic:spPr>
                          <a:xfrm>
                            <a:off x="0" y="0"/>
                            <a:ext cx="1738630" cy="2252345"/>
                          </a:xfrm>
                          <a:prstGeom prst="rect">
                            <a:avLst/>
                          </a:prstGeom>
                          <a:noFill/>
                          <a:ln>
                            <a:noFill/>
                          </a:ln>
                        </pic:spPr>
                      </pic:pic>
                    </a:graphicData>
                  </a:graphic>
                </wp:anchor>
              </w:drawing>
            </w:r>
            <w:r>
              <w:drawing>
                <wp:anchor distT="0" distB="0" distL="114300" distR="114300" simplePos="0" relativeHeight="251675648" behindDoc="0" locked="0" layoutInCell="1" allowOverlap="1">
                  <wp:simplePos x="0" y="0"/>
                  <wp:positionH relativeFrom="column">
                    <wp:posOffset>457200</wp:posOffset>
                  </wp:positionH>
                  <wp:positionV relativeFrom="paragraph">
                    <wp:posOffset>62865</wp:posOffset>
                  </wp:positionV>
                  <wp:extent cx="1616710" cy="2221230"/>
                  <wp:effectExtent l="0" t="0" r="2540" b="762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1"/>
                          <a:stretch>
                            <a:fillRect/>
                          </a:stretch>
                        </pic:blipFill>
                        <pic:spPr>
                          <a:xfrm>
                            <a:off x="0" y="0"/>
                            <a:ext cx="1616710" cy="2221230"/>
                          </a:xfrm>
                          <a:prstGeom prst="rect">
                            <a:avLst/>
                          </a:prstGeom>
                          <a:noFill/>
                          <a:ln>
                            <a:noFill/>
                          </a:ln>
                        </pic:spPr>
                      </pic:pic>
                    </a:graphicData>
                  </a:graphic>
                </wp:anchor>
              </w:drawing>
            </w:r>
          </w:p>
          <w:p>
            <w:pPr>
              <w:pStyle w:val="2"/>
              <w:rPr>
                <w:rFonts w:hint="eastAsia" w:ascii="楷体" w:hAnsi="楷体" w:eastAsia="楷体" w:cs="Arial"/>
                <w:sz w:val="24"/>
                <w:szCs w:val="24"/>
              </w:rPr>
            </w:pPr>
          </w:p>
          <w:p>
            <w:pPr>
              <w:pStyle w:val="2"/>
              <w:rPr>
                <w:rFonts w:hint="eastAsia" w:ascii="楷体" w:hAnsi="楷体" w:eastAsia="楷体" w:cs="Arial"/>
                <w:sz w:val="24"/>
                <w:szCs w:val="24"/>
              </w:rPr>
            </w:pPr>
          </w:p>
          <w:p>
            <w:pPr>
              <w:pStyle w:val="2"/>
              <w:rPr>
                <w:rFonts w:hint="eastAsia" w:ascii="楷体" w:hAnsi="楷体" w:eastAsia="楷体" w:cs="Arial"/>
                <w:sz w:val="24"/>
                <w:szCs w:val="24"/>
              </w:rPr>
            </w:pPr>
          </w:p>
          <w:p>
            <w:pPr>
              <w:pStyle w:val="2"/>
              <w:rPr>
                <w:rFonts w:hint="eastAsia" w:ascii="楷体" w:hAnsi="楷体" w:eastAsia="楷体" w:cs="Arial"/>
                <w:sz w:val="24"/>
                <w:szCs w:val="24"/>
              </w:rPr>
            </w:pPr>
          </w:p>
          <w:p>
            <w:pPr>
              <w:pStyle w:val="2"/>
              <w:rPr>
                <w:rFonts w:hint="eastAsia" w:ascii="楷体" w:hAnsi="楷体" w:eastAsia="楷体" w:cs="Arial"/>
                <w:sz w:val="24"/>
                <w:szCs w:val="24"/>
              </w:rPr>
            </w:pPr>
          </w:p>
          <w:p>
            <w:pPr>
              <w:pStyle w:val="2"/>
              <w:rPr>
                <w:rFonts w:hint="eastAsia" w:ascii="楷体" w:hAnsi="楷体" w:eastAsia="楷体" w:cs="Arial"/>
                <w:sz w:val="24"/>
                <w:szCs w:val="24"/>
              </w:rPr>
            </w:pPr>
          </w:p>
          <w:p>
            <w:pPr>
              <w:spacing w:line="360" w:lineRule="auto"/>
              <w:rPr>
                <w:rFonts w:hint="eastAsia" w:ascii="楷体" w:hAnsi="楷体" w:eastAsia="楷体"/>
                <w:sz w:val="24"/>
                <w:szCs w:val="24"/>
              </w:rPr>
            </w:pPr>
          </w:p>
          <w:p>
            <w:pPr>
              <w:spacing w:line="360" w:lineRule="auto"/>
              <w:rPr>
                <w:rFonts w:hint="eastAsia" w:ascii="楷体" w:hAnsi="楷体" w:eastAsia="楷体"/>
                <w:sz w:val="24"/>
                <w:szCs w:val="24"/>
              </w:rPr>
            </w:pPr>
          </w:p>
          <w:p>
            <w:pPr>
              <w:tabs>
                <w:tab w:val="left" w:pos="3822"/>
              </w:tabs>
              <w:spacing w:line="360" w:lineRule="auto"/>
              <w:rPr>
                <w:rFonts w:hint="eastAsia" w:ascii="楷体" w:hAnsi="楷体" w:eastAsia="楷体"/>
                <w:sz w:val="24"/>
                <w:szCs w:val="24"/>
                <w:lang w:eastAsia="zh-CN"/>
              </w:rPr>
            </w:pPr>
            <w:r>
              <w:rPr>
                <w:rFonts w:hint="eastAsia" w:ascii="楷体" w:hAnsi="楷体" w:eastAsia="楷体"/>
                <w:sz w:val="24"/>
                <w:szCs w:val="24"/>
                <w:lang w:eastAsia="zh-CN"/>
              </w:rPr>
              <w:tab/>
            </w:r>
          </w:p>
          <w:p>
            <w:pPr>
              <w:spacing w:line="360" w:lineRule="auto"/>
              <w:rPr>
                <w:rFonts w:hint="eastAsia" w:ascii="楷体" w:hAnsi="楷体" w:eastAsia="楷体"/>
                <w:sz w:val="24"/>
                <w:szCs w:val="24"/>
              </w:rPr>
            </w:pPr>
          </w:p>
          <w:p>
            <w:pPr>
              <w:spacing w:line="360" w:lineRule="auto"/>
              <w:rPr>
                <w:rFonts w:ascii="楷体" w:hAnsi="楷体" w:eastAsia="楷体"/>
                <w:sz w:val="24"/>
                <w:szCs w:val="24"/>
              </w:rPr>
            </w:pPr>
            <w:r>
              <w:rPr>
                <w:rFonts w:hint="eastAsia" w:ascii="楷体" w:hAnsi="楷体" w:eastAsia="楷体"/>
                <w:sz w:val="24"/>
                <w:szCs w:val="24"/>
              </w:rPr>
              <w:t>未发生在供方处进行验证的情况，采购产品验证符合标准要求。</w:t>
            </w:r>
          </w:p>
          <w:p>
            <w:pPr>
              <w:widowControl/>
              <w:numPr>
                <w:ilvl w:val="0"/>
                <w:numId w:val="1"/>
              </w:numPr>
              <w:spacing w:line="360" w:lineRule="auto"/>
              <w:jc w:val="left"/>
              <w:rPr>
                <w:rFonts w:ascii="楷体" w:hAnsi="楷体" w:eastAsia="楷体" w:cs="Arial"/>
                <w:sz w:val="24"/>
                <w:szCs w:val="24"/>
              </w:rPr>
            </w:pPr>
            <w:r>
              <w:rPr>
                <w:rFonts w:hint="eastAsia" w:ascii="楷体" w:hAnsi="楷体" w:eastAsia="楷体"/>
                <w:sz w:val="24"/>
                <w:szCs w:val="24"/>
              </w:rPr>
              <w:t>过程检验：检验依据：</w:t>
            </w:r>
            <w:r>
              <w:rPr>
                <w:rFonts w:hint="eastAsia" w:ascii="楷体" w:hAnsi="楷体" w:eastAsia="楷体" w:cs="Arial"/>
                <w:sz w:val="24"/>
                <w:szCs w:val="24"/>
              </w:rPr>
              <w:t>检验员依据检验规范和客户技术要求进行检验。</w:t>
            </w:r>
          </w:p>
          <w:p>
            <w:pPr>
              <w:spacing w:line="360" w:lineRule="auto"/>
              <w:ind w:left="405"/>
              <w:rPr>
                <w:rFonts w:ascii="楷体" w:hAnsi="楷体" w:eastAsia="楷体" w:cs="Arial"/>
                <w:sz w:val="24"/>
                <w:szCs w:val="24"/>
              </w:rPr>
            </w:pPr>
            <w:r>
              <w:rPr>
                <w:rFonts w:hint="eastAsia" w:ascii="楷体" w:hAnsi="楷体" w:eastAsia="楷体" w:cs="Arial"/>
                <w:sz w:val="24"/>
                <w:szCs w:val="24"/>
              </w:rPr>
              <w:t>提供了</w:t>
            </w:r>
            <w:r>
              <w:rPr>
                <w:rFonts w:hint="eastAsia" w:ascii="楷体" w:hAnsi="楷体" w:eastAsia="楷体" w:cs="Arial"/>
                <w:sz w:val="24"/>
                <w:szCs w:val="24"/>
                <w:lang w:val="en-US" w:eastAsia="zh-CN"/>
              </w:rPr>
              <w:t>生产过程样品</w:t>
            </w:r>
            <w:r>
              <w:rPr>
                <w:rFonts w:hint="eastAsia" w:ascii="楷体" w:hAnsi="楷体" w:eastAsia="楷体" w:cs="Arial"/>
                <w:sz w:val="24"/>
                <w:szCs w:val="24"/>
              </w:rPr>
              <w:t>分析结果记录表，对钽铌</w:t>
            </w:r>
            <w:r>
              <w:rPr>
                <w:rFonts w:hint="eastAsia" w:ascii="楷体" w:hAnsi="楷体" w:eastAsia="楷体" w:cs="Arial"/>
                <w:sz w:val="24"/>
                <w:szCs w:val="24"/>
                <w:lang w:val="en-US" w:eastAsia="zh-CN"/>
              </w:rPr>
              <w:t>等</w:t>
            </w:r>
            <w:r>
              <w:rPr>
                <w:rFonts w:hint="eastAsia" w:ascii="楷体" w:hAnsi="楷体" w:eastAsia="楷体" w:cs="Arial"/>
                <w:sz w:val="24"/>
                <w:szCs w:val="24"/>
              </w:rPr>
              <w:t>含量进行了分析检验。</w:t>
            </w:r>
          </w:p>
          <w:p>
            <w:pPr>
              <w:spacing w:line="360" w:lineRule="auto"/>
              <w:ind w:left="405"/>
              <w:rPr>
                <w:rFonts w:ascii="楷体" w:hAnsi="楷体" w:eastAsia="楷体" w:cs="Arial"/>
                <w:sz w:val="24"/>
                <w:szCs w:val="24"/>
              </w:rPr>
            </w:pPr>
            <w:r>
              <w:drawing>
                <wp:anchor distT="0" distB="0" distL="114300" distR="114300" simplePos="0" relativeHeight="251677696" behindDoc="0" locked="0" layoutInCell="1" allowOverlap="1">
                  <wp:simplePos x="0" y="0"/>
                  <wp:positionH relativeFrom="column">
                    <wp:posOffset>0</wp:posOffset>
                  </wp:positionH>
                  <wp:positionV relativeFrom="paragraph">
                    <wp:posOffset>66675</wp:posOffset>
                  </wp:positionV>
                  <wp:extent cx="6550660" cy="2814955"/>
                  <wp:effectExtent l="0" t="0" r="2540" b="444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2"/>
                          <a:stretch>
                            <a:fillRect/>
                          </a:stretch>
                        </pic:blipFill>
                        <pic:spPr>
                          <a:xfrm>
                            <a:off x="0" y="0"/>
                            <a:ext cx="6550660" cy="2814955"/>
                          </a:xfrm>
                          <a:prstGeom prst="rect">
                            <a:avLst/>
                          </a:prstGeom>
                          <a:noFill/>
                          <a:ln>
                            <a:noFill/>
                          </a:ln>
                        </pic:spPr>
                      </pic:pic>
                    </a:graphicData>
                  </a:graphic>
                </wp:anchor>
              </w:drawing>
            </w:r>
          </w:p>
          <w:p>
            <w:pPr>
              <w:spacing w:line="360" w:lineRule="auto"/>
              <w:ind w:left="405"/>
              <w:rPr>
                <w:rFonts w:ascii="楷体" w:hAnsi="楷体" w:eastAsia="楷体" w:cs="Arial"/>
                <w:sz w:val="24"/>
                <w:szCs w:val="24"/>
              </w:rPr>
            </w:pPr>
          </w:p>
          <w:p>
            <w:pPr>
              <w:spacing w:line="360" w:lineRule="auto"/>
              <w:ind w:left="405"/>
              <w:rPr>
                <w:rFonts w:ascii="楷体" w:hAnsi="楷体" w:eastAsia="楷体" w:cs="Arial"/>
                <w:sz w:val="24"/>
                <w:szCs w:val="24"/>
              </w:rPr>
            </w:pPr>
          </w:p>
          <w:p>
            <w:pPr>
              <w:spacing w:line="360" w:lineRule="auto"/>
              <w:ind w:left="405"/>
              <w:rPr>
                <w:rFonts w:ascii="楷体" w:hAnsi="楷体" w:eastAsia="楷体" w:cs="Arial"/>
                <w:sz w:val="24"/>
                <w:szCs w:val="24"/>
              </w:rPr>
            </w:pPr>
          </w:p>
          <w:p>
            <w:pPr>
              <w:spacing w:line="360" w:lineRule="auto"/>
              <w:ind w:left="405"/>
              <w:rPr>
                <w:rFonts w:ascii="楷体" w:hAnsi="楷体" w:eastAsia="楷体" w:cs="Arial"/>
                <w:sz w:val="24"/>
                <w:szCs w:val="24"/>
              </w:rPr>
            </w:pPr>
          </w:p>
          <w:p>
            <w:pPr>
              <w:spacing w:line="360" w:lineRule="auto"/>
              <w:ind w:left="405"/>
              <w:rPr>
                <w:rFonts w:ascii="楷体" w:hAnsi="楷体" w:eastAsia="楷体" w:cs="Arial"/>
                <w:sz w:val="24"/>
                <w:szCs w:val="24"/>
              </w:rPr>
            </w:pPr>
          </w:p>
          <w:p>
            <w:pPr>
              <w:spacing w:line="360" w:lineRule="auto"/>
              <w:ind w:left="405"/>
              <w:rPr>
                <w:rFonts w:ascii="楷体" w:hAnsi="楷体" w:eastAsia="楷体" w:cs="Arial"/>
                <w:sz w:val="24"/>
                <w:szCs w:val="24"/>
              </w:rPr>
            </w:pPr>
          </w:p>
          <w:p>
            <w:pPr>
              <w:spacing w:line="360" w:lineRule="auto"/>
              <w:ind w:left="405"/>
              <w:rPr>
                <w:rFonts w:ascii="楷体" w:hAnsi="楷体" w:eastAsia="楷体" w:cs="Arial"/>
                <w:sz w:val="24"/>
                <w:szCs w:val="24"/>
              </w:rPr>
            </w:pPr>
          </w:p>
          <w:p>
            <w:pPr>
              <w:spacing w:line="360" w:lineRule="auto"/>
              <w:ind w:left="405"/>
              <w:rPr>
                <w:rFonts w:ascii="楷体" w:hAnsi="楷体" w:eastAsia="楷体" w:cs="Arial"/>
                <w:sz w:val="24"/>
                <w:szCs w:val="24"/>
              </w:rPr>
            </w:pPr>
          </w:p>
          <w:p>
            <w:pPr>
              <w:spacing w:line="360" w:lineRule="auto"/>
              <w:ind w:left="405"/>
              <w:rPr>
                <w:rFonts w:ascii="楷体" w:hAnsi="楷体" w:eastAsia="楷体" w:cs="Arial"/>
                <w:sz w:val="24"/>
                <w:szCs w:val="24"/>
              </w:rPr>
            </w:pPr>
          </w:p>
          <w:p>
            <w:pPr>
              <w:spacing w:line="360" w:lineRule="auto"/>
              <w:rPr>
                <w:rFonts w:ascii="楷体" w:hAnsi="楷体" w:eastAsia="楷体" w:cs="Arial"/>
                <w:sz w:val="24"/>
                <w:szCs w:val="24"/>
              </w:rPr>
            </w:pPr>
            <w:r>
              <w:rPr>
                <w:rFonts w:hint="eastAsia" w:ascii="楷体" w:hAnsi="楷体" w:eastAsia="楷体" w:cs="Arial"/>
                <w:sz w:val="24"/>
                <w:szCs w:val="24"/>
              </w:rPr>
              <w:t>（三）成品检验：检验依据成品检验规范、客户要求，</w:t>
            </w:r>
          </w:p>
          <w:p>
            <w:pPr>
              <w:spacing w:line="360" w:lineRule="auto"/>
              <w:ind w:firstLine="480" w:firstLineChars="200"/>
              <w:rPr>
                <w:rFonts w:ascii="楷体" w:hAnsi="楷体" w:eastAsia="楷体" w:cs="Arial"/>
                <w:sz w:val="24"/>
                <w:szCs w:val="24"/>
              </w:rPr>
            </w:pPr>
            <w:r>
              <w:rPr>
                <w:rFonts w:hint="eastAsia" w:ascii="楷体" w:hAnsi="楷体" w:eastAsia="楷体" w:cs="Arial"/>
                <w:sz w:val="24"/>
                <w:szCs w:val="24"/>
              </w:rPr>
              <w:t>产品出厂时提供出厂产品检验报告，</w:t>
            </w:r>
          </w:p>
          <w:p>
            <w:pPr>
              <w:spacing w:line="360" w:lineRule="auto"/>
              <w:ind w:firstLine="480" w:firstLineChars="200"/>
              <w:rPr>
                <w:rFonts w:hint="default" w:ascii="楷体" w:hAnsi="楷体" w:eastAsia="楷体" w:cs="Arial"/>
                <w:sz w:val="24"/>
                <w:szCs w:val="24"/>
                <w:lang w:val="en-US" w:eastAsia="zh-CN"/>
              </w:rPr>
            </w:pPr>
            <w:r>
              <w:rPr>
                <w:rFonts w:hint="eastAsia" w:ascii="楷体" w:hAnsi="楷体" w:eastAsia="楷体" w:cs="Arial"/>
                <w:sz w:val="24"/>
                <w:szCs w:val="24"/>
                <w:lang w:val="en-US" w:eastAsia="zh-CN"/>
              </w:rPr>
              <w:t>锂云母出厂检验报告</w:t>
            </w:r>
          </w:p>
          <w:p>
            <w:pPr>
              <w:spacing w:line="360" w:lineRule="auto"/>
              <w:ind w:firstLine="420" w:firstLineChars="200"/>
              <w:rPr>
                <w:rFonts w:ascii="楷体" w:hAnsi="楷体" w:eastAsia="楷体" w:cs="Arial"/>
                <w:sz w:val="24"/>
                <w:szCs w:val="24"/>
              </w:rPr>
            </w:pPr>
            <w:r>
              <w:drawing>
                <wp:inline distT="0" distB="0" distL="114300" distR="114300">
                  <wp:extent cx="5831840" cy="2813685"/>
                  <wp:effectExtent l="0" t="0" r="16510" b="571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33"/>
                          <a:stretch>
                            <a:fillRect/>
                          </a:stretch>
                        </pic:blipFill>
                        <pic:spPr>
                          <a:xfrm>
                            <a:off x="0" y="0"/>
                            <a:ext cx="5831840" cy="2813685"/>
                          </a:xfrm>
                          <a:prstGeom prst="rect">
                            <a:avLst/>
                          </a:prstGeom>
                          <a:noFill/>
                          <a:ln>
                            <a:noFill/>
                          </a:ln>
                        </pic:spPr>
                      </pic:pic>
                    </a:graphicData>
                  </a:graphic>
                </wp:inline>
              </w:drawing>
            </w:r>
          </w:p>
          <w:p>
            <w:pPr>
              <w:spacing w:line="360" w:lineRule="auto"/>
              <w:ind w:firstLine="480" w:firstLineChars="200"/>
              <w:rPr>
                <w:rFonts w:hint="default" w:ascii="楷体" w:hAnsi="楷体" w:eastAsia="楷体" w:cs="Arial"/>
                <w:sz w:val="24"/>
                <w:szCs w:val="24"/>
                <w:lang w:val="en-US" w:eastAsia="zh-CN"/>
              </w:rPr>
            </w:pPr>
            <w:r>
              <w:rPr>
                <w:rFonts w:hint="eastAsia" w:ascii="楷体" w:hAnsi="楷体" w:eastAsia="楷体" w:cs="Arial"/>
                <w:sz w:val="24"/>
                <w:szCs w:val="24"/>
                <w:lang w:val="en-US" w:eastAsia="zh-CN"/>
              </w:rPr>
              <w:t>钽铌精矿检测报告</w:t>
            </w:r>
          </w:p>
          <w:p>
            <w:pPr>
              <w:spacing w:line="360" w:lineRule="auto"/>
              <w:ind w:firstLine="420" w:firstLineChars="200"/>
              <w:rPr>
                <w:rFonts w:ascii="楷体" w:hAnsi="楷体" w:eastAsia="楷体" w:cs="Arial"/>
                <w:sz w:val="24"/>
                <w:szCs w:val="24"/>
              </w:rPr>
            </w:pPr>
            <w:r>
              <w:drawing>
                <wp:inline distT="0" distB="0" distL="114300" distR="114300">
                  <wp:extent cx="6354445" cy="1668145"/>
                  <wp:effectExtent l="0" t="0" r="8255" b="825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34"/>
                          <a:stretch>
                            <a:fillRect/>
                          </a:stretch>
                        </pic:blipFill>
                        <pic:spPr>
                          <a:xfrm>
                            <a:off x="0" y="0"/>
                            <a:ext cx="6354445" cy="1668145"/>
                          </a:xfrm>
                          <a:prstGeom prst="rect">
                            <a:avLst/>
                          </a:prstGeom>
                          <a:noFill/>
                          <a:ln>
                            <a:noFill/>
                          </a:ln>
                        </pic:spPr>
                      </pic:pic>
                    </a:graphicData>
                  </a:graphic>
                </wp:inline>
              </w:drawing>
            </w:r>
          </w:p>
          <w:p>
            <w:pPr>
              <w:spacing w:line="360" w:lineRule="auto"/>
              <w:ind w:firstLine="480" w:firstLineChars="200"/>
              <w:rPr>
                <w:rFonts w:ascii="楷体" w:hAnsi="楷体" w:eastAsia="楷体" w:cs="Arial"/>
                <w:sz w:val="24"/>
                <w:szCs w:val="24"/>
              </w:rPr>
            </w:pPr>
          </w:p>
          <w:p>
            <w:pPr>
              <w:spacing w:line="360" w:lineRule="auto"/>
              <w:ind w:firstLine="480" w:firstLineChars="200"/>
              <w:rPr>
                <w:rFonts w:hint="eastAsia" w:ascii="楷体" w:hAnsi="楷体" w:eastAsia="楷体" w:cs="Arial"/>
                <w:sz w:val="24"/>
                <w:szCs w:val="24"/>
                <w:lang w:val="en-US" w:eastAsia="zh-CN"/>
              </w:rPr>
            </w:pPr>
            <w:r>
              <w:rPr>
                <w:rFonts w:hint="eastAsia" w:ascii="楷体" w:hAnsi="楷体" w:eastAsia="楷体" w:cs="Arial"/>
                <w:sz w:val="24"/>
                <w:szCs w:val="24"/>
                <w:lang w:val="en-US" w:eastAsia="zh-CN"/>
              </w:rPr>
              <w:t>长石粉检测报告</w:t>
            </w:r>
          </w:p>
          <w:p>
            <w:pPr>
              <w:pStyle w:val="2"/>
              <w:rPr>
                <w:rFonts w:hint="default"/>
                <w:lang w:val="en-US" w:eastAsia="zh-CN"/>
              </w:rPr>
            </w:pPr>
            <w:r>
              <w:drawing>
                <wp:inline distT="0" distB="0" distL="114300" distR="114300">
                  <wp:extent cx="3923665" cy="2275840"/>
                  <wp:effectExtent l="0" t="0" r="635" b="1016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35"/>
                          <a:stretch>
                            <a:fillRect/>
                          </a:stretch>
                        </pic:blipFill>
                        <pic:spPr>
                          <a:xfrm>
                            <a:off x="0" y="0"/>
                            <a:ext cx="3923665" cy="2275840"/>
                          </a:xfrm>
                          <a:prstGeom prst="rect">
                            <a:avLst/>
                          </a:prstGeom>
                          <a:noFill/>
                          <a:ln>
                            <a:noFill/>
                          </a:ln>
                        </pic:spPr>
                      </pic:pic>
                    </a:graphicData>
                  </a:graphic>
                </wp:inline>
              </w:drawing>
            </w:r>
            <w:r>
              <w:drawing>
                <wp:inline distT="0" distB="0" distL="114300" distR="114300">
                  <wp:extent cx="1694815" cy="2291080"/>
                  <wp:effectExtent l="0" t="0" r="635" b="1397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36"/>
                          <a:stretch>
                            <a:fillRect/>
                          </a:stretch>
                        </pic:blipFill>
                        <pic:spPr>
                          <a:xfrm>
                            <a:off x="0" y="0"/>
                            <a:ext cx="1694815" cy="2291080"/>
                          </a:xfrm>
                          <a:prstGeom prst="rect">
                            <a:avLst/>
                          </a:prstGeom>
                          <a:noFill/>
                          <a:ln>
                            <a:noFill/>
                          </a:ln>
                        </pic:spPr>
                      </pic:pic>
                    </a:graphicData>
                  </a:graphic>
                </wp:inline>
              </w:drawing>
            </w:r>
          </w:p>
          <w:p>
            <w:pPr>
              <w:spacing w:line="360" w:lineRule="auto"/>
              <w:rPr>
                <w:rFonts w:ascii="楷体" w:hAnsi="楷体" w:eastAsia="楷体" w:cs="Arial"/>
                <w:sz w:val="24"/>
                <w:szCs w:val="24"/>
              </w:rPr>
            </w:pPr>
            <w:r>
              <w:rPr>
                <w:rFonts w:hint="eastAsia" w:ascii="楷体" w:hAnsi="楷体" w:eastAsia="楷体" w:cs="Arial"/>
                <w:sz w:val="24"/>
                <w:szCs w:val="24"/>
              </w:rPr>
              <w:t>(四)第三方检验：</w:t>
            </w:r>
          </w:p>
          <w:p>
            <w:pPr>
              <w:spacing w:line="360" w:lineRule="auto"/>
              <w:ind w:firstLine="720" w:firstLineChars="300"/>
              <w:rPr>
                <w:rFonts w:ascii="楷体" w:hAnsi="楷体" w:eastAsia="楷体" w:cs="Arial"/>
                <w:sz w:val="24"/>
                <w:szCs w:val="24"/>
              </w:rPr>
            </w:pPr>
            <w:r>
              <w:rPr>
                <w:rFonts w:hint="eastAsia" w:ascii="楷体" w:hAnsi="楷体" w:eastAsia="楷体" w:cs="Arial"/>
                <w:sz w:val="24"/>
                <w:szCs w:val="24"/>
              </w:rPr>
              <w:t>提供了委托检验报告。</w:t>
            </w:r>
          </w:p>
          <w:p>
            <w:pPr>
              <w:spacing w:line="360" w:lineRule="auto"/>
              <w:ind w:firstLine="630" w:firstLineChars="300"/>
              <w:rPr>
                <w:rFonts w:ascii="楷体" w:hAnsi="楷体" w:eastAsia="楷体" w:cs="Arial"/>
                <w:sz w:val="24"/>
                <w:szCs w:val="24"/>
              </w:rPr>
            </w:pPr>
            <w:r>
              <w:drawing>
                <wp:inline distT="0" distB="0" distL="114300" distR="114300">
                  <wp:extent cx="1414145" cy="1991360"/>
                  <wp:effectExtent l="0" t="0" r="14605" b="889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37"/>
                          <a:stretch>
                            <a:fillRect/>
                          </a:stretch>
                        </pic:blipFill>
                        <pic:spPr>
                          <a:xfrm>
                            <a:off x="0" y="0"/>
                            <a:ext cx="1414145" cy="1991360"/>
                          </a:xfrm>
                          <a:prstGeom prst="rect">
                            <a:avLst/>
                          </a:prstGeom>
                          <a:noFill/>
                          <a:ln>
                            <a:noFill/>
                          </a:ln>
                        </pic:spPr>
                      </pic:pic>
                    </a:graphicData>
                  </a:graphic>
                </wp:inline>
              </w:drawing>
            </w:r>
            <w:r>
              <w:drawing>
                <wp:inline distT="0" distB="0" distL="114300" distR="114300">
                  <wp:extent cx="1409700" cy="1974850"/>
                  <wp:effectExtent l="0" t="0" r="0" b="635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38"/>
                          <a:stretch>
                            <a:fillRect/>
                          </a:stretch>
                        </pic:blipFill>
                        <pic:spPr>
                          <a:xfrm>
                            <a:off x="0" y="0"/>
                            <a:ext cx="1409700" cy="1974850"/>
                          </a:xfrm>
                          <a:prstGeom prst="rect">
                            <a:avLst/>
                          </a:prstGeom>
                          <a:noFill/>
                          <a:ln>
                            <a:noFill/>
                          </a:ln>
                        </pic:spPr>
                      </pic:pic>
                    </a:graphicData>
                  </a:graphic>
                </wp:inline>
              </w:drawing>
            </w:r>
            <w:r>
              <w:drawing>
                <wp:inline distT="0" distB="0" distL="114300" distR="114300">
                  <wp:extent cx="1457325" cy="1997075"/>
                  <wp:effectExtent l="0" t="0" r="9525" b="317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39"/>
                          <a:stretch>
                            <a:fillRect/>
                          </a:stretch>
                        </pic:blipFill>
                        <pic:spPr>
                          <a:xfrm>
                            <a:off x="0" y="0"/>
                            <a:ext cx="1457325" cy="1997075"/>
                          </a:xfrm>
                          <a:prstGeom prst="rect">
                            <a:avLst/>
                          </a:prstGeom>
                          <a:noFill/>
                          <a:ln>
                            <a:noFill/>
                          </a:ln>
                        </pic:spPr>
                      </pic:pic>
                    </a:graphicData>
                  </a:graphic>
                </wp:inline>
              </w:drawing>
            </w:r>
            <w:r>
              <w:drawing>
                <wp:inline distT="0" distB="0" distL="114300" distR="114300">
                  <wp:extent cx="1466850" cy="2004695"/>
                  <wp:effectExtent l="0" t="0" r="0" b="1460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40"/>
                          <a:stretch>
                            <a:fillRect/>
                          </a:stretch>
                        </pic:blipFill>
                        <pic:spPr>
                          <a:xfrm>
                            <a:off x="0" y="0"/>
                            <a:ext cx="1466850" cy="2004695"/>
                          </a:xfrm>
                          <a:prstGeom prst="rect">
                            <a:avLst/>
                          </a:prstGeom>
                          <a:noFill/>
                          <a:ln>
                            <a:noFill/>
                          </a:ln>
                        </pic:spPr>
                      </pic:pic>
                    </a:graphicData>
                  </a:graphic>
                </wp:inline>
              </w:drawing>
            </w:r>
          </w:p>
          <w:p>
            <w:pPr>
              <w:spacing w:line="360" w:lineRule="auto"/>
              <w:ind w:firstLine="720" w:firstLineChars="300"/>
              <w:rPr>
                <w:rFonts w:ascii="楷体" w:hAnsi="楷体" w:eastAsia="楷体" w:cs="Arial"/>
                <w:sz w:val="24"/>
                <w:szCs w:val="24"/>
              </w:rPr>
            </w:pPr>
            <w:r>
              <w:rPr>
                <w:rFonts w:ascii="楷体" w:hAnsi="楷体" w:eastAsia="楷体" w:cs="Arial"/>
                <w:sz w:val="24"/>
                <w:szCs w:val="24"/>
              </w:rPr>
              <w:drawing>
                <wp:anchor distT="0" distB="0" distL="114300" distR="114300" simplePos="0" relativeHeight="251662336" behindDoc="0" locked="0" layoutInCell="1" allowOverlap="1">
                  <wp:simplePos x="0" y="0"/>
                  <wp:positionH relativeFrom="column">
                    <wp:posOffset>1978025</wp:posOffset>
                  </wp:positionH>
                  <wp:positionV relativeFrom="paragraph">
                    <wp:posOffset>63500</wp:posOffset>
                  </wp:positionV>
                  <wp:extent cx="1805305" cy="2366645"/>
                  <wp:effectExtent l="0" t="0" r="4445" b="14605"/>
                  <wp:wrapNone/>
                  <wp:docPr id="64" name="图片 64" descr="E:\360安全云盘同步版\国标联合审核\202009\宜春钽铌矿\新建文件夹\ 2020-09-15 16.10.2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E:\360安全云盘同步版\国标联合审核\202009\宜春钽铌矿\新建文件夹\ 2020-09-15 16.10.26_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805305" cy="2366645"/>
                          </a:xfrm>
                          <a:prstGeom prst="rect">
                            <a:avLst/>
                          </a:prstGeom>
                          <a:noFill/>
                          <a:ln>
                            <a:noFill/>
                          </a:ln>
                        </pic:spPr>
                      </pic:pic>
                    </a:graphicData>
                  </a:graphic>
                </wp:anchor>
              </w:drawing>
            </w:r>
            <w:r>
              <w:rPr>
                <w:rFonts w:ascii="楷体" w:hAnsi="楷体" w:eastAsia="楷体" w:cs="Arial"/>
                <w:sz w:val="24"/>
                <w:szCs w:val="24"/>
              </w:rPr>
              <w:drawing>
                <wp:anchor distT="0" distB="0" distL="114300" distR="114300" simplePos="0" relativeHeight="251661312" behindDoc="0" locked="0" layoutInCell="1" allowOverlap="1">
                  <wp:simplePos x="0" y="0"/>
                  <wp:positionH relativeFrom="column">
                    <wp:posOffset>20320</wp:posOffset>
                  </wp:positionH>
                  <wp:positionV relativeFrom="paragraph">
                    <wp:posOffset>65405</wp:posOffset>
                  </wp:positionV>
                  <wp:extent cx="1915160" cy="2428875"/>
                  <wp:effectExtent l="0" t="0" r="8890" b="9525"/>
                  <wp:wrapNone/>
                  <wp:docPr id="63" name="图片 63" descr="E:\360安全云盘同步版\国标联合审核\202009\宜春钽铌矿\新建文件夹\ 2020-09-15 16.10.2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E:\360安全云盘同步版\国标联合审核\202009\宜春钽铌矿\新建文件夹\ 2020-09-15 16.10.26_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15160" cy="2428875"/>
                          </a:xfrm>
                          <a:prstGeom prst="rect">
                            <a:avLst/>
                          </a:prstGeom>
                          <a:noFill/>
                          <a:ln>
                            <a:noFill/>
                          </a:ln>
                        </pic:spPr>
                      </pic:pic>
                    </a:graphicData>
                  </a:graphic>
                </wp:anchor>
              </w:drawing>
            </w:r>
          </w:p>
          <w:p>
            <w:pPr>
              <w:spacing w:line="360" w:lineRule="auto"/>
              <w:ind w:firstLine="720" w:firstLineChars="300"/>
              <w:rPr>
                <w:rFonts w:ascii="楷体" w:hAnsi="楷体" w:eastAsia="楷体" w:cs="Arial"/>
                <w:sz w:val="24"/>
                <w:szCs w:val="24"/>
              </w:rPr>
            </w:pPr>
          </w:p>
          <w:p>
            <w:pPr>
              <w:spacing w:line="360" w:lineRule="auto"/>
              <w:ind w:firstLine="720" w:firstLineChars="300"/>
              <w:rPr>
                <w:rFonts w:ascii="楷体" w:hAnsi="楷体" w:eastAsia="楷体" w:cs="Arial"/>
                <w:sz w:val="24"/>
                <w:szCs w:val="24"/>
              </w:rPr>
            </w:pPr>
          </w:p>
          <w:p>
            <w:pPr>
              <w:spacing w:line="360" w:lineRule="auto"/>
              <w:ind w:firstLine="720" w:firstLineChars="300"/>
              <w:rPr>
                <w:rFonts w:ascii="楷体" w:hAnsi="楷体" w:eastAsia="楷体" w:cs="Arial"/>
                <w:sz w:val="24"/>
                <w:szCs w:val="24"/>
              </w:rPr>
            </w:pPr>
          </w:p>
          <w:p>
            <w:pPr>
              <w:spacing w:line="360" w:lineRule="auto"/>
              <w:ind w:firstLine="720" w:firstLineChars="300"/>
              <w:rPr>
                <w:rFonts w:ascii="楷体" w:hAnsi="楷体" w:eastAsia="楷体" w:cs="Arial"/>
                <w:sz w:val="24"/>
                <w:szCs w:val="24"/>
              </w:rPr>
            </w:pPr>
          </w:p>
          <w:p>
            <w:pPr>
              <w:spacing w:line="360" w:lineRule="auto"/>
              <w:ind w:firstLine="720" w:firstLineChars="300"/>
              <w:rPr>
                <w:rFonts w:ascii="楷体" w:hAnsi="楷体" w:eastAsia="楷体" w:cs="Arial"/>
                <w:sz w:val="24"/>
                <w:szCs w:val="24"/>
              </w:rPr>
            </w:pPr>
          </w:p>
          <w:p>
            <w:pPr>
              <w:spacing w:line="360" w:lineRule="auto"/>
              <w:ind w:firstLine="720" w:firstLineChars="300"/>
              <w:rPr>
                <w:rFonts w:ascii="楷体" w:hAnsi="楷体" w:eastAsia="楷体" w:cs="Arial"/>
                <w:sz w:val="24"/>
                <w:szCs w:val="24"/>
              </w:rPr>
            </w:pPr>
          </w:p>
          <w:p>
            <w:pPr>
              <w:spacing w:line="360" w:lineRule="auto"/>
              <w:ind w:firstLine="720" w:firstLineChars="300"/>
              <w:rPr>
                <w:rFonts w:ascii="楷体" w:hAnsi="楷体" w:eastAsia="楷体" w:cs="Arial"/>
                <w:sz w:val="24"/>
                <w:szCs w:val="24"/>
              </w:rPr>
            </w:pPr>
          </w:p>
          <w:p>
            <w:pPr>
              <w:spacing w:line="360" w:lineRule="auto"/>
              <w:ind w:firstLine="720" w:firstLineChars="300"/>
              <w:rPr>
                <w:rFonts w:ascii="楷体" w:hAnsi="楷体" w:eastAsia="楷体" w:cs="Arial"/>
                <w:sz w:val="24"/>
                <w:szCs w:val="24"/>
              </w:rPr>
            </w:pPr>
          </w:p>
          <w:p>
            <w:pPr>
              <w:spacing w:line="360" w:lineRule="auto"/>
              <w:ind w:firstLine="720" w:firstLineChars="300"/>
              <w:rPr>
                <w:rFonts w:ascii="楷体" w:hAnsi="楷体" w:eastAsia="楷体" w:cs="Arial"/>
                <w:sz w:val="24"/>
                <w:szCs w:val="24"/>
              </w:rPr>
            </w:pPr>
            <w:r>
              <w:rPr>
                <w:rFonts w:ascii="楷体" w:hAnsi="楷体" w:eastAsia="楷体" w:cs="Arial"/>
                <w:sz w:val="24"/>
                <w:szCs w:val="24"/>
              </w:rPr>
              <w:drawing>
                <wp:anchor distT="0" distB="0" distL="114300" distR="114300" simplePos="0" relativeHeight="251663360" behindDoc="0" locked="0" layoutInCell="1" allowOverlap="1">
                  <wp:simplePos x="0" y="0"/>
                  <wp:positionH relativeFrom="column">
                    <wp:posOffset>1991360</wp:posOffset>
                  </wp:positionH>
                  <wp:positionV relativeFrom="paragraph">
                    <wp:posOffset>19685</wp:posOffset>
                  </wp:positionV>
                  <wp:extent cx="1812925" cy="2414270"/>
                  <wp:effectExtent l="0" t="0" r="15875" b="5080"/>
                  <wp:wrapNone/>
                  <wp:docPr id="67" name="图片 67" descr="E:\360安全云盘同步版\国标联合审核\202009\宜春钽铌矿\新建文件夹\ 2020-09-15 16.10.26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E:\360安全云盘同步版\国标联合审核\202009\宜春钽铌矿\新建文件夹\ 2020-09-15 16.10.26_1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12925" cy="2414270"/>
                          </a:xfrm>
                          <a:prstGeom prst="rect">
                            <a:avLst/>
                          </a:prstGeom>
                          <a:noFill/>
                          <a:ln>
                            <a:noFill/>
                          </a:ln>
                        </pic:spPr>
                      </pic:pic>
                    </a:graphicData>
                  </a:graphic>
                </wp:anchor>
              </w:drawing>
            </w:r>
            <w:r>
              <w:rPr>
                <w:rFonts w:ascii="楷体" w:hAnsi="楷体" w:eastAsia="楷体" w:cs="Arial"/>
                <w:sz w:val="24"/>
                <w:szCs w:val="24"/>
              </w:rPr>
              <w:drawing>
                <wp:anchor distT="0" distB="0" distL="114300" distR="114300" simplePos="0" relativeHeight="251664384" behindDoc="0" locked="0" layoutInCell="1" allowOverlap="1">
                  <wp:simplePos x="0" y="0"/>
                  <wp:positionH relativeFrom="column">
                    <wp:posOffset>43815</wp:posOffset>
                  </wp:positionH>
                  <wp:positionV relativeFrom="paragraph">
                    <wp:posOffset>67945</wp:posOffset>
                  </wp:positionV>
                  <wp:extent cx="1755140" cy="2342515"/>
                  <wp:effectExtent l="0" t="0" r="16510" b="635"/>
                  <wp:wrapNone/>
                  <wp:docPr id="68" name="图片 68" descr="E:\360安全云盘同步版\国标联合审核\202009\宜春钽铌矿\新建文件夹\ 2020-09-15 16.10.2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E:\360安全云盘同步版\国标联合审核\202009\宜春钽铌矿\新建文件夹\ 2020-09-15 16.10.26_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755140" cy="2342515"/>
                          </a:xfrm>
                          <a:prstGeom prst="rect">
                            <a:avLst/>
                          </a:prstGeom>
                          <a:noFill/>
                          <a:ln>
                            <a:noFill/>
                          </a:ln>
                        </pic:spPr>
                      </pic:pic>
                    </a:graphicData>
                  </a:graphic>
                </wp:anchor>
              </w:drawing>
            </w:r>
          </w:p>
          <w:p>
            <w:pPr>
              <w:spacing w:line="360" w:lineRule="auto"/>
              <w:ind w:firstLine="720" w:firstLineChars="300"/>
              <w:rPr>
                <w:rFonts w:ascii="楷体" w:hAnsi="楷体" w:eastAsia="楷体" w:cs="Arial"/>
                <w:sz w:val="24"/>
                <w:szCs w:val="24"/>
              </w:rPr>
            </w:pPr>
          </w:p>
          <w:p>
            <w:pPr>
              <w:spacing w:line="360" w:lineRule="auto"/>
              <w:ind w:firstLine="720" w:firstLineChars="300"/>
              <w:rPr>
                <w:rFonts w:ascii="楷体" w:hAnsi="楷体" w:eastAsia="楷体" w:cs="Arial"/>
                <w:sz w:val="24"/>
                <w:szCs w:val="24"/>
              </w:rPr>
            </w:pPr>
          </w:p>
          <w:p>
            <w:pPr>
              <w:spacing w:line="360" w:lineRule="auto"/>
              <w:ind w:firstLine="720" w:firstLineChars="300"/>
              <w:rPr>
                <w:rFonts w:ascii="楷体" w:hAnsi="楷体" w:eastAsia="楷体" w:cs="Arial"/>
                <w:sz w:val="24"/>
                <w:szCs w:val="24"/>
              </w:rPr>
            </w:pPr>
          </w:p>
          <w:p>
            <w:pPr>
              <w:spacing w:line="360" w:lineRule="auto"/>
              <w:ind w:firstLine="720" w:firstLineChars="300"/>
              <w:rPr>
                <w:rFonts w:ascii="楷体" w:hAnsi="楷体" w:eastAsia="楷体" w:cs="Arial"/>
                <w:sz w:val="24"/>
                <w:szCs w:val="24"/>
              </w:rPr>
            </w:pPr>
          </w:p>
          <w:p>
            <w:pPr>
              <w:spacing w:line="360" w:lineRule="auto"/>
              <w:ind w:firstLine="720" w:firstLineChars="300"/>
              <w:rPr>
                <w:rFonts w:ascii="楷体" w:hAnsi="楷体" w:eastAsia="楷体" w:cs="Arial"/>
                <w:sz w:val="24"/>
                <w:szCs w:val="24"/>
              </w:rPr>
            </w:pPr>
          </w:p>
          <w:p>
            <w:pPr>
              <w:spacing w:line="360" w:lineRule="auto"/>
              <w:ind w:firstLine="720" w:firstLineChars="300"/>
              <w:rPr>
                <w:rFonts w:ascii="楷体" w:hAnsi="楷体" w:eastAsia="楷体" w:cs="Arial"/>
                <w:sz w:val="24"/>
                <w:szCs w:val="24"/>
              </w:rPr>
            </w:pPr>
          </w:p>
          <w:p>
            <w:pPr>
              <w:spacing w:line="360" w:lineRule="auto"/>
              <w:ind w:firstLine="720" w:firstLineChars="300"/>
              <w:rPr>
                <w:rFonts w:ascii="楷体" w:hAnsi="楷体" w:eastAsia="楷体" w:cs="Arial"/>
                <w:sz w:val="24"/>
                <w:szCs w:val="24"/>
              </w:rPr>
            </w:pPr>
          </w:p>
          <w:p>
            <w:pPr>
              <w:spacing w:line="360" w:lineRule="auto"/>
              <w:ind w:firstLine="720" w:firstLineChars="300"/>
              <w:rPr>
                <w:rFonts w:ascii="楷体" w:hAnsi="楷体" w:eastAsia="楷体" w:cs="Arial"/>
                <w:sz w:val="24"/>
                <w:szCs w:val="24"/>
              </w:rPr>
            </w:pPr>
          </w:p>
          <w:p>
            <w:pPr>
              <w:spacing w:line="360" w:lineRule="auto"/>
              <w:rPr>
                <w:rFonts w:ascii="楷体" w:hAnsi="楷体" w:eastAsia="楷体"/>
                <w:sz w:val="24"/>
                <w:szCs w:val="24"/>
              </w:rPr>
            </w:pPr>
            <w:r>
              <w:rPr>
                <w:rFonts w:hint="eastAsia" w:ascii="楷体" w:hAnsi="楷体" w:eastAsia="楷体" w:cs="Arial"/>
                <w:sz w:val="24"/>
                <w:szCs w:val="24"/>
              </w:rPr>
              <w:t>通过上述记录了解到，组织对产品实现的各过程进行了有效的监视测量，产品必须经检验合格才能交付，确保能满足顾客对产品的质量要求。</w:t>
            </w:r>
          </w:p>
          <w:p>
            <w:pPr>
              <w:tabs>
                <w:tab w:val="left" w:pos="0"/>
              </w:tabs>
              <w:spacing w:line="360" w:lineRule="auto"/>
              <w:ind w:firstLine="480" w:firstLineChars="200"/>
              <w:rPr>
                <w:rFonts w:ascii="楷体" w:hAnsi="楷体" w:eastAsia="楷体"/>
                <w:sz w:val="24"/>
                <w:szCs w:val="24"/>
              </w:rPr>
            </w:pPr>
            <w:r>
              <w:rPr>
                <w:rFonts w:hint="eastAsia" w:ascii="楷体" w:hAnsi="楷体" w:eastAsia="楷体" w:cs="Arial"/>
                <w:sz w:val="24"/>
                <w:szCs w:val="24"/>
              </w:rPr>
              <w:t>公司产品生产的监视和测量控制基本符合规定要求。</w:t>
            </w:r>
          </w:p>
        </w:tc>
        <w:tc>
          <w:tcPr>
            <w:tcW w:w="993" w:type="dxa"/>
          </w:tcPr>
          <w:p>
            <w:pPr>
              <w:spacing w:line="360" w:lineRule="auto"/>
              <w:rPr>
                <w:rFonts w:ascii="楷体" w:hAnsi="楷体" w:eastAsia="楷体" w:cs="Arial"/>
                <w:sz w:val="24"/>
                <w:szCs w:val="24"/>
              </w:rPr>
            </w:pPr>
            <w:r>
              <w:rPr>
                <w:rFonts w:hint="eastAsia" w:ascii="楷体" w:hAnsi="楷体" w:eastAsia="楷体" w:cs="Arial"/>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1809" w:type="dxa"/>
          </w:tcPr>
          <w:p>
            <w:pPr>
              <w:spacing w:line="360" w:lineRule="auto"/>
              <w:rPr>
                <w:rFonts w:ascii="楷体" w:hAnsi="楷体" w:eastAsia="楷体" w:cs="宋体"/>
                <w:bCs/>
                <w:sz w:val="24"/>
                <w:szCs w:val="24"/>
              </w:rPr>
            </w:pPr>
            <w:r>
              <w:rPr>
                <w:rFonts w:hint="eastAsia" w:ascii="楷体" w:hAnsi="楷体" w:eastAsia="楷体" w:cs="宋体"/>
                <w:bCs/>
                <w:sz w:val="24"/>
                <w:szCs w:val="24"/>
              </w:rPr>
              <w:t>不合格品控制</w:t>
            </w:r>
          </w:p>
          <w:p>
            <w:pPr>
              <w:spacing w:line="360" w:lineRule="auto"/>
              <w:rPr>
                <w:rFonts w:ascii="楷体" w:hAnsi="楷体" w:eastAsia="楷体" w:cs="宋体"/>
                <w:bCs/>
                <w:sz w:val="24"/>
                <w:szCs w:val="24"/>
              </w:rPr>
            </w:pPr>
          </w:p>
          <w:p>
            <w:pPr>
              <w:spacing w:line="360" w:lineRule="auto"/>
              <w:rPr>
                <w:rFonts w:ascii="楷体" w:hAnsi="楷体" w:eastAsia="楷体"/>
                <w:bCs/>
                <w:sz w:val="24"/>
                <w:szCs w:val="24"/>
              </w:rPr>
            </w:pPr>
            <w:r>
              <w:rPr>
                <w:rFonts w:hint="eastAsia" w:ascii="楷体" w:hAnsi="楷体" w:eastAsia="楷体" w:cs="宋体"/>
                <w:sz w:val="24"/>
                <w:szCs w:val="24"/>
              </w:rPr>
              <w:t>不合格和纠正措施</w:t>
            </w:r>
          </w:p>
        </w:tc>
        <w:tc>
          <w:tcPr>
            <w:tcW w:w="1311" w:type="dxa"/>
          </w:tcPr>
          <w:p>
            <w:pPr>
              <w:spacing w:line="360" w:lineRule="auto"/>
              <w:rPr>
                <w:rFonts w:ascii="楷体" w:hAnsi="楷体" w:eastAsia="楷体" w:cs="宋体"/>
                <w:bCs/>
                <w:sz w:val="24"/>
                <w:szCs w:val="24"/>
              </w:rPr>
            </w:pPr>
            <w:r>
              <w:rPr>
                <w:rFonts w:hint="eastAsia" w:ascii="楷体" w:hAnsi="楷体" w:eastAsia="楷体" w:cs="宋体"/>
                <w:bCs/>
                <w:sz w:val="24"/>
                <w:szCs w:val="24"/>
              </w:rPr>
              <w:t>Q8.7</w:t>
            </w: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r>
              <w:rPr>
                <w:rFonts w:hint="eastAsia" w:ascii="楷体" w:hAnsi="楷体" w:eastAsia="楷体" w:cs="宋体"/>
                <w:sz w:val="24"/>
                <w:szCs w:val="24"/>
              </w:rPr>
              <w:t>QEO10.2</w:t>
            </w:r>
          </w:p>
        </w:tc>
        <w:tc>
          <w:tcPr>
            <w:tcW w:w="10596" w:type="dxa"/>
          </w:tcPr>
          <w:p>
            <w:pPr>
              <w:spacing w:line="360" w:lineRule="auto"/>
              <w:ind w:firstLine="360" w:firstLineChars="150"/>
              <w:rPr>
                <w:rFonts w:ascii="楷体" w:hAnsi="楷体" w:eastAsia="楷体" w:cs="Arial"/>
                <w:sz w:val="24"/>
                <w:szCs w:val="24"/>
              </w:rPr>
            </w:pPr>
            <w:r>
              <w:rPr>
                <w:rFonts w:hint="eastAsia" w:ascii="楷体" w:hAnsi="楷体" w:eastAsia="楷体" w:cs="Arial"/>
                <w:sz w:val="24"/>
                <w:szCs w:val="24"/>
              </w:rPr>
              <w:t>生产技术部负责产品检验/化验工作，检验过程发现的不合格品交选矿厂处理。</w:t>
            </w:r>
          </w:p>
          <w:p>
            <w:pPr>
              <w:spacing w:line="360" w:lineRule="auto"/>
              <w:ind w:firstLine="480" w:firstLineChars="200"/>
              <w:rPr>
                <w:rFonts w:ascii="楷体" w:hAnsi="楷体" w:eastAsia="楷体" w:cs="Arial"/>
                <w:sz w:val="24"/>
                <w:szCs w:val="24"/>
              </w:rPr>
            </w:pPr>
            <w:r>
              <w:rPr>
                <w:rFonts w:hint="eastAsia" w:ascii="楷体" w:hAnsi="楷体" w:eastAsia="楷体" w:cs="Arial"/>
                <w:sz w:val="24"/>
                <w:szCs w:val="24"/>
              </w:rPr>
              <w:t>交付后产品未发现反馈不良情况，如有发生时采取换货的方式处理，组织不合格品控制基本有效。</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编制了《YTS/QP40</w:t>
            </w:r>
            <w:r>
              <w:rPr>
                <w:rFonts w:hint="eastAsia" w:ascii="楷体" w:hAnsi="楷体" w:eastAsia="楷体" w:cs="宋体"/>
                <w:sz w:val="24"/>
                <w:szCs w:val="24"/>
              </w:rPr>
              <w:tab/>
            </w:r>
            <w:r>
              <w:rPr>
                <w:rFonts w:hint="eastAsia" w:ascii="楷体" w:hAnsi="楷体" w:eastAsia="楷体" w:cs="宋体"/>
                <w:sz w:val="24"/>
                <w:szCs w:val="24"/>
              </w:rPr>
              <w:t>事件、事故调查和分析管理流程》、《YTS/QP41</w:t>
            </w:r>
            <w:r>
              <w:rPr>
                <w:rFonts w:hint="eastAsia" w:ascii="楷体" w:hAnsi="楷体" w:eastAsia="楷体" w:cs="宋体"/>
                <w:sz w:val="24"/>
                <w:szCs w:val="24"/>
              </w:rPr>
              <w:tab/>
            </w:r>
            <w:r>
              <w:rPr>
                <w:rFonts w:hint="eastAsia" w:ascii="楷体" w:hAnsi="楷体" w:eastAsia="楷体" w:cs="宋体"/>
                <w:sz w:val="24"/>
                <w:szCs w:val="24"/>
              </w:rPr>
              <w:t xml:space="preserve">不符合、纠正和预防管理流程》，对纠正预防措施识别、评审、验证，事故事件报告、调查、处理等作了规定，其内容符合组织实际及标准要求。 </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对内审中提出不合格项进行了原因分析,并制定、实施了纠正措施，并由内审员对所采取的纠正措施进行了验证，纠正措施有效，管理评审中发现的薄弱环节，分析了原因，采取了纠正措施（参见管理评审记录）。</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体系运行以来公司按照体系的要求，通过运行控制、加强培训，以及开展管理评审活动等方式采取预防措施，防止不符合/不合格的发生，不符合得到了有效控制，人员质量、环保、安全意识有了明显提高，没有发现潜在的不符合，没有发生重大质量事故和投诉处罚，没有发生环境、职业健康安全事件和投诉处罚。</w:t>
            </w:r>
          </w:p>
          <w:p>
            <w:pPr>
              <w:spacing w:line="360" w:lineRule="auto"/>
              <w:ind w:firstLine="480" w:firstLineChars="200"/>
              <w:rPr>
                <w:rFonts w:ascii="楷体" w:hAnsi="楷体" w:eastAsia="楷体"/>
                <w:sz w:val="24"/>
                <w:szCs w:val="24"/>
              </w:rPr>
            </w:pPr>
            <w:r>
              <w:rPr>
                <w:rFonts w:hint="eastAsia" w:ascii="楷体" w:hAnsi="楷体" w:eastAsia="楷体" w:cs="宋体"/>
                <w:sz w:val="24"/>
                <w:szCs w:val="24"/>
              </w:rPr>
              <w:t>企业纠正和预防措施的管理符合标准规定要求</w:t>
            </w:r>
          </w:p>
        </w:tc>
        <w:tc>
          <w:tcPr>
            <w:tcW w:w="993" w:type="dxa"/>
          </w:tcPr>
          <w:p>
            <w:pPr>
              <w:spacing w:line="360" w:lineRule="auto"/>
              <w:rPr>
                <w:rFonts w:ascii="楷体" w:hAnsi="楷体" w:eastAsia="楷体" w:cs="Arial"/>
                <w:sz w:val="24"/>
                <w:szCs w:val="24"/>
              </w:rPr>
            </w:pPr>
            <w:r>
              <w:rPr>
                <w:rFonts w:hint="eastAsia" w:ascii="楷体" w:hAnsi="楷体" w:eastAsia="楷体" w:cs="Arial"/>
                <w:sz w:val="24"/>
                <w:szCs w:val="24"/>
              </w:rPr>
              <w:t xml:space="preserve">符合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spacing w:line="360" w:lineRule="auto"/>
              <w:rPr>
                <w:rFonts w:ascii="楷体" w:hAnsi="楷体" w:eastAsia="楷体"/>
                <w:bCs/>
                <w:sz w:val="24"/>
                <w:szCs w:val="24"/>
              </w:rPr>
            </w:pPr>
            <w:r>
              <w:rPr>
                <w:rFonts w:hint="eastAsia" w:ascii="楷体" w:hAnsi="楷体" w:eastAsia="楷体"/>
                <w:bCs/>
                <w:sz w:val="24"/>
                <w:szCs w:val="24"/>
              </w:rPr>
              <w:t>环境因素</w:t>
            </w:r>
          </w:p>
          <w:p>
            <w:pPr>
              <w:spacing w:line="360" w:lineRule="auto"/>
              <w:rPr>
                <w:rFonts w:ascii="楷体" w:hAnsi="楷体" w:eastAsia="楷体" w:cs="宋体"/>
                <w:sz w:val="24"/>
                <w:szCs w:val="24"/>
              </w:rPr>
            </w:pPr>
            <w:r>
              <w:rPr>
                <w:rFonts w:hint="eastAsia" w:ascii="楷体" w:hAnsi="楷体" w:eastAsia="楷体"/>
                <w:bCs/>
                <w:sz w:val="24"/>
                <w:szCs w:val="24"/>
              </w:rPr>
              <w:t>危险源</w:t>
            </w:r>
          </w:p>
        </w:tc>
        <w:tc>
          <w:tcPr>
            <w:tcW w:w="1311" w:type="dxa"/>
          </w:tcPr>
          <w:p>
            <w:pPr>
              <w:spacing w:line="360" w:lineRule="auto"/>
              <w:rPr>
                <w:rFonts w:ascii="楷体" w:hAnsi="楷体" w:eastAsia="楷体"/>
                <w:bCs/>
                <w:sz w:val="24"/>
                <w:szCs w:val="24"/>
              </w:rPr>
            </w:pPr>
            <w:r>
              <w:rPr>
                <w:rFonts w:hint="eastAsia" w:ascii="楷体" w:hAnsi="楷体" w:eastAsia="楷体"/>
                <w:bCs/>
                <w:sz w:val="24"/>
                <w:szCs w:val="24"/>
              </w:rPr>
              <w:t>EO6.1.2</w:t>
            </w:r>
          </w:p>
          <w:p>
            <w:pPr>
              <w:spacing w:line="360" w:lineRule="auto"/>
              <w:rPr>
                <w:rFonts w:ascii="楷体" w:hAnsi="楷体" w:eastAsia="楷体" w:cs="宋体"/>
                <w:sz w:val="24"/>
                <w:szCs w:val="24"/>
              </w:rPr>
            </w:pPr>
          </w:p>
        </w:tc>
        <w:tc>
          <w:tcPr>
            <w:tcW w:w="10596" w:type="dxa"/>
          </w:tcPr>
          <w:p>
            <w:pPr>
              <w:snapToGrid w:val="0"/>
              <w:spacing w:line="360" w:lineRule="auto"/>
              <w:ind w:firstLine="480" w:firstLineChars="200"/>
              <w:rPr>
                <w:rFonts w:ascii="楷体" w:hAnsi="楷体" w:eastAsia="楷体"/>
                <w:sz w:val="24"/>
                <w:szCs w:val="24"/>
              </w:rPr>
            </w:pPr>
            <w:r>
              <w:rPr>
                <w:rFonts w:hint="eastAsia" w:ascii="楷体" w:hAnsi="楷体" w:eastAsia="楷体"/>
                <w:sz w:val="24"/>
                <w:szCs w:val="24"/>
              </w:rPr>
              <w:t>提供</w:t>
            </w:r>
            <w:r>
              <w:rPr>
                <w:rFonts w:hint="eastAsia" w:ascii="楷体" w:hAnsi="楷体" w:eastAsia="楷体" w:cs="宋体"/>
                <w:sz w:val="24"/>
                <w:szCs w:val="24"/>
              </w:rPr>
              <w:t>了</w:t>
            </w:r>
            <w:r>
              <w:rPr>
                <w:rFonts w:hint="eastAsia" w:ascii="楷体" w:hAnsi="楷体" w:eastAsia="楷体" w:cs="Arial"/>
                <w:sz w:val="24"/>
                <w:szCs w:val="24"/>
              </w:rPr>
              <w:t>《YTS/QP04</w:t>
            </w:r>
            <w:r>
              <w:rPr>
                <w:rFonts w:hint="eastAsia" w:ascii="楷体" w:hAnsi="楷体" w:eastAsia="楷体" w:cs="Arial"/>
                <w:sz w:val="24"/>
                <w:szCs w:val="24"/>
              </w:rPr>
              <w:tab/>
            </w:r>
            <w:r>
              <w:rPr>
                <w:rFonts w:hint="eastAsia" w:ascii="楷体" w:hAnsi="楷体" w:eastAsia="楷体" w:cs="Arial"/>
                <w:sz w:val="24"/>
                <w:szCs w:val="24"/>
              </w:rPr>
              <w:t>环境因素识别与评价管理流程YTS/QP05》、《危险源辨识、风险评价和控制措施管理流程》</w:t>
            </w:r>
            <w:r>
              <w:rPr>
                <w:rFonts w:hint="eastAsia" w:ascii="楷体" w:hAnsi="楷体" w:eastAsia="楷体" w:cs="宋体"/>
                <w:sz w:val="24"/>
                <w:szCs w:val="24"/>
              </w:rPr>
              <w:t>，对环境因素、危险源的识别、评价结果、控制手段等做出了</w:t>
            </w:r>
            <w:r>
              <w:rPr>
                <w:rFonts w:hint="eastAsia" w:ascii="楷体" w:hAnsi="楷体" w:eastAsia="楷体"/>
                <w:sz w:val="24"/>
                <w:szCs w:val="24"/>
              </w:rPr>
              <w:t>规定。</w:t>
            </w:r>
          </w:p>
          <w:p>
            <w:pPr>
              <w:snapToGrid w:val="0"/>
              <w:spacing w:line="360" w:lineRule="auto"/>
              <w:ind w:firstLine="480" w:firstLineChars="200"/>
              <w:rPr>
                <w:rFonts w:ascii="楷体" w:hAnsi="楷体" w:eastAsia="楷体"/>
                <w:sz w:val="24"/>
                <w:szCs w:val="24"/>
              </w:rPr>
            </w:pPr>
            <w:r>
              <w:rPr>
                <w:rFonts w:hint="eastAsia" w:ascii="楷体" w:hAnsi="楷体" w:eastAsia="楷体" w:cs="宋体"/>
                <w:color w:val="000000"/>
                <w:sz w:val="24"/>
                <w:szCs w:val="24"/>
              </w:rPr>
              <w:t>部门负责人</w:t>
            </w:r>
            <w:r>
              <w:rPr>
                <w:rFonts w:hint="eastAsia" w:ascii="楷体" w:hAnsi="楷体" w:eastAsia="楷体" w:cs="宋体"/>
                <w:sz w:val="24"/>
                <w:szCs w:val="24"/>
              </w:rPr>
              <w:t>介绍了对环境因素、危险源进行了辨识，考虑了三种时态，过去、现在和将来，三种状态，正常、异常和紧急，按照办公区域及工作过程，另外按照区域及工作过程等进行了辨识。</w:t>
            </w:r>
          </w:p>
          <w:p>
            <w:pPr>
              <w:snapToGrid w:val="0"/>
              <w:spacing w:line="360" w:lineRule="auto"/>
              <w:ind w:right="392" w:firstLine="480" w:firstLineChars="200"/>
              <w:rPr>
                <w:rFonts w:ascii="楷体" w:hAnsi="楷体" w:eastAsia="楷体" w:cs="宋体"/>
                <w:sz w:val="24"/>
                <w:szCs w:val="24"/>
              </w:rPr>
            </w:pPr>
            <w:r>
              <w:rPr>
                <w:rFonts w:hint="eastAsia" w:ascii="楷体" w:hAnsi="楷体" w:eastAsia="楷体" w:cs="宋体"/>
                <w:sz w:val="24"/>
                <w:szCs w:val="24"/>
              </w:rPr>
              <w:t>查《</w:t>
            </w:r>
            <w:r>
              <w:rPr>
                <w:rFonts w:hint="eastAsia" w:ascii="楷体" w:hAnsi="楷体" w:eastAsia="楷体" w:cs="Arial"/>
                <w:sz w:val="24"/>
                <w:szCs w:val="24"/>
              </w:rPr>
              <w:t>环境因素调查识别、评价表</w:t>
            </w:r>
            <w:r>
              <w:rPr>
                <w:rFonts w:hint="eastAsia" w:ascii="楷体" w:hAnsi="楷体" w:eastAsia="楷体" w:cs="宋体"/>
                <w:sz w:val="24"/>
                <w:szCs w:val="24"/>
              </w:rPr>
              <w:t>》，对本部门办公、检验、技术支持等有关过程的环境因素。分别识别了日常办公过程中的生活垃圾的废弃、废旧灯管的废弃、各类清洁剂容器废弃造成的地面污染，生活用水的消耗，生活污水的排放，检验过程电的消耗、设备产生噪声排放、不合格品的废弃等环境因素。</w:t>
            </w:r>
          </w:p>
          <w:p>
            <w:pPr>
              <w:snapToGrid w:val="0"/>
              <w:spacing w:line="360" w:lineRule="auto"/>
              <w:ind w:right="392" w:firstLine="480" w:firstLineChars="200"/>
              <w:rPr>
                <w:rFonts w:ascii="楷体" w:hAnsi="楷体" w:eastAsia="楷体" w:cs="宋体"/>
                <w:sz w:val="24"/>
                <w:szCs w:val="24"/>
              </w:rPr>
            </w:pPr>
            <w:r>
              <w:rPr>
                <w:rFonts w:hint="eastAsia" w:ascii="楷体" w:hAnsi="楷体" w:eastAsia="楷体" w:cs="宋体"/>
                <w:sz w:val="24"/>
                <w:szCs w:val="24"/>
              </w:rPr>
              <w:t>但是未识别基建管理过程的环境因素，现场交流。</w:t>
            </w:r>
          </w:p>
          <w:p>
            <w:pPr>
              <w:snapToGrid w:val="0"/>
              <w:spacing w:line="360" w:lineRule="auto"/>
              <w:ind w:right="392" w:firstLine="480" w:firstLineChars="200"/>
              <w:rPr>
                <w:rFonts w:ascii="楷体" w:hAnsi="楷体" w:eastAsia="楷体" w:cs="宋体"/>
                <w:sz w:val="24"/>
                <w:szCs w:val="24"/>
              </w:rPr>
            </w:pPr>
            <w:r>
              <w:rPr>
                <w:rFonts w:hint="eastAsia" w:ascii="楷体" w:hAnsi="楷体" w:eastAsia="楷体" w:cs="宋体"/>
                <w:sz w:val="24"/>
                <w:szCs w:val="24"/>
              </w:rPr>
              <w:t>查生产技术部涉及重要环境因素：</w:t>
            </w:r>
            <w:r>
              <w:rPr>
                <w:rFonts w:hint="eastAsia" w:ascii="楷体" w:hAnsi="楷体" w:eastAsia="楷体"/>
                <w:sz w:val="24"/>
                <w:szCs w:val="24"/>
              </w:rPr>
              <w:t>火灾、噪声排放、粉尘排放、电的消耗</w:t>
            </w:r>
            <w:r>
              <w:rPr>
                <w:rFonts w:hint="eastAsia" w:ascii="楷体" w:hAnsi="楷体" w:eastAsia="楷体" w:cs="宋体"/>
                <w:sz w:val="24"/>
                <w:szCs w:val="24"/>
              </w:rPr>
              <w:t>。</w:t>
            </w:r>
          </w:p>
          <w:p>
            <w:pPr>
              <w:snapToGrid w:val="0"/>
              <w:spacing w:line="360" w:lineRule="auto"/>
              <w:ind w:right="392" w:firstLine="480" w:firstLineChars="200"/>
              <w:rPr>
                <w:rFonts w:ascii="楷体" w:hAnsi="楷体" w:eastAsia="楷体" w:cs="宋体"/>
                <w:sz w:val="24"/>
                <w:szCs w:val="24"/>
              </w:rPr>
            </w:pPr>
            <w:r>
              <w:rPr>
                <w:rFonts w:hint="eastAsia" w:ascii="楷体" w:hAnsi="楷体" w:eastAsia="楷体" w:cs="宋体"/>
                <w:sz w:val="24"/>
                <w:szCs w:val="24"/>
              </w:rPr>
              <w:t>查生产技术部的危险源辨识，</w:t>
            </w:r>
            <w:r>
              <w:rPr>
                <w:rFonts w:hint="eastAsia" w:ascii="楷体" w:hAnsi="楷体" w:eastAsia="楷体" w:cs="宋体"/>
                <w:sz w:val="24"/>
                <w:szCs w:val="24"/>
                <w:lang w:eastAsia="zh-TW"/>
              </w:rPr>
              <w:t>识别了办公</w:t>
            </w:r>
            <w:r>
              <w:rPr>
                <w:rFonts w:hint="eastAsia" w:ascii="楷体" w:hAnsi="楷体" w:eastAsia="楷体" w:cs="宋体"/>
                <w:sz w:val="24"/>
                <w:szCs w:val="24"/>
              </w:rPr>
              <w:t>、</w:t>
            </w:r>
            <w:r>
              <w:rPr>
                <w:rFonts w:hint="eastAsia" w:ascii="楷体" w:hAnsi="楷体" w:eastAsia="楷体" w:cs="宋体"/>
                <w:sz w:val="24"/>
                <w:szCs w:val="24"/>
                <w:lang w:eastAsia="zh-TW"/>
              </w:rPr>
              <w:t>检验和技术支持过程中</w:t>
            </w:r>
            <w:r>
              <w:rPr>
                <w:rFonts w:hint="eastAsia" w:ascii="楷体" w:hAnsi="楷体" w:eastAsia="楷体" w:cs="宋体"/>
                <w:sz w:val="24"/>
                <w:szCs w:val="24"/>
              </w:rPr>
              <w:t>电线老化导致电线短路起火，长时间用电脑工作/伤害眼睛、颈椎，在共用办公室吸烟/危害他人健康，噪声引起人身伤害，电线老化、表皮漏电引起火灾、触电等</w:t>
            </w:r>
            <w:r>
              <w:rPr>
                <w:rFonts w:hint="eastAsia" w:ascii="楷体" w:hAnsi="楷体" w:eastAsia="楷体" w:cs="宋体"/>
                <w:sz w:val="24"/>
                <w:szCs w:val="24"/>
                <w:lang w:eastAsia="zh-TW"/>
              </w:rPr>
              <w:t>危险源</w:t>
            </w:r>
            <w:r>
              <w:rPr>
                <w:rFonts w:hint="eastAsia" w:ascii="楷体" w:hAnsi="楷体" w:eastAsia="楷体" w:cs="宋体"/>
                <w:sz w:val="24"/>
                <w:szCs w:val="24"/>
              </w:rPr>
              <w:t>。</w:t>
            </w:r>
          </w:p>
          <w:p>
            <w:pPr>
              <w:snapToGrid w:val="0"/>
              <w:spacing w:line="360" w:lineRule="auto"/>
              <w:ind w:right="392" w:firstLine="480" w:firstLineChars="200"/>
              <w:rPr>
                <w:rFonts w:ascii="楷体" w:hAnsi="楷体" w:eastAsia="楷体" w:cs="宋体"/>
                <w:sz w:val="24"/>
                <w:szCs w:val="24"/>
              </w:rPr>
            </w:pPr>
            <w:r>
              <w:rPr>
                <w:rFonts w:hint="eastAsia" w:ascii="楷体" w:hAnsi="楷体" w:eastAsia="楷体" w:cs="宋体"/>
                <w:color w:val="000000"/>
                <w:sz w:val="24"/>
                <w:szCs w:val="24"/>
              </w:rPr>
              <w:t>查生产技术部</w:t>
            </w:r>
            <w:r>
              <w:rPr>
                <w:rFonts w:hint="eastAsia" w:ascii="楷体" w:hAnsi="楷体" w:eastAsia="楷体" w:cs="宋体"/>
                <w:sz w:val="24"/>
                <w:szCs w:val="24"/>
                <w:lang w:eastAsia="zh-TW"/>
              </w:rPr>
              <w:t>涉及重大危险源：</w:t>
            </w:r>
            <w:r>
              <w:rPr>
                <w:rFonts w:hint="eastAsia" w:ascii="楷体" w:hAnsi="楷体" w:eastAsia="楷体" w:cs="楷体"/>
                <w:sz w:val="24"/>
                <w:szCs w:val="24"/>
              </w:rPr>
              <w:t>火灾、机械伤害、触电伤害、人身伤害等</w:t>
            </w:r>
            <w:r>
              <w:rPr>
                <w:rFonts w:hint="eastAsia" w:ascii="楷体" w:hAnsi="楷体" w:eastAsia="楷体" w:cs="宋体"/>
                <w:sz w:val="24"/>
                <w:szCs w:val="24"/>
              </w:rPr>
              <w:t>。</w:t>
            </w:r>
          </w:p>
          <w:p>
            <w:pPr>
              <w:snapToGrid w:val="0"/>
              <w:spacing w:line="360" w:lineRule="auto"/>
              <w:ind w:right="392" w:firstLine="480" w:firstLineChars="200"/>
              <w:rPr>
                <w:rFonts w:ascii="楷体" w:hAnsi="楷体" w:eastAsia="楷体" w:cs="宋体"/>
                <w:sz w:val="24"/>
                <w:szCs w:val="24"/>
              </w:rPr>
            </w:pPr>
            <w:r>
              <w:rPr>
                <w:rFonts w:hint="eastAsia" w:ascii="楷体" w:hAnsi="楷体" w:eastAsia="楷体" w:cs="宋体"/>
                <w:sz w:val="24"/>
                <w:szCs w:val="24"/>
                <w:lang w:eastAsia="zh-TW"/>
              </w:rPr>
              <w:t>对于</w:t>
            </w:r>
            <w:r>
              <w:rPr>
                <w:rFonts w:hint="eastAsia" w:ascii="楷体" w:hAnsi="楷体" w:eastAsia="楷体" w:cs="宋体"/>
                <w:sz w:val="24"/>
                <w:szCs w:val="24"/>
              </w:rPr>
              <w:t>环境因素、重要环境因素及危险源、不可接受风险等通过运行控制、管理方案、应急准备与响应进行控制。</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生产技术部环境因素、危险源的识别、评价基本符合标准要求。</w:t>
            </w:r>
          </w:p>
        </w:tc>
        <w:tc>
          <w:tcPr>
            <w:tcW w:w="993" w:type="dxa"/>
          </w:tcPr>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r>
              <w:rPr>
                <w:rFonts w:hint="eastAsia" w:ascii="楷体" w:hAnsi="楷体" w:eastAsia="楷体"/>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809" w:type="dxa"/>
          </w:tcPr>
          <w:p>
            <w:pPr>
              <w:spacing w:line="360" w:lineRule="auto"/>
              <w:rPr>
                <w:rFonts w:ascii="楷体" w:hAnsi="楷体" w:eastAsia="楷体" w:cs="宋体"/>
                <w:sz w:val="24"/>
                <w:szCs w:val="24"/>
              </w:rPr>
            </w:pPr>
            <w:r>
              <w:rPr>
                <w:rFonts w:hint="eastAsia" w:ascii="楷体" w:hAnsi="楷体" w:eastAsia="楷体"/>
                <w:bCs/>
                <w:sz w:val="24"/>
                <w:szCs w:val="24"/>
              </w:rPr>
              <w:t>运行控制</w:t>
            </w:r>
          </w:p>
        </w:tc>
        <w:tc>
          <w:tcPr>
            <w:tcW w:w="1311" w:type="dxa"/>
          </w:tcPr>
          <w:p>
            <w:pPr>
              <w:spacing w:line="360" w:lineRule="auto"/>
              <w:rPr>
                <w:rFonts w:ascii="楷体" w:hAnsi="楷体" w:eastAsia="楷体"/>
                <w:bCs/>
                <w:sz w:val="24"/>
                <w:szCs w:val="24"/>
              </w:rPr>
            </w:pPr>
            <w:r>
              <w:rPr>
                <w:rFonts w:hint="eastAsia" w:ascii="楷体" w:hAnsi="楷体" w:eastAsia="楷体"/>
                <w:bCs/>
                <w:sz w:val="24"/>
                <w:szCs w:val="24"/>
              </w:rPr>
              <w:t>EO8.1</w:t>
            </w:r>
          </w:p>
          <w:p>
            <w:pPr>
              <w:spacing w:line="360" w:lineRule="auto"/>
              <w:rPr>
                <w:rFonts w:ascii="楷体" w:hAnsi="楷体" w:eastAsia="楷体" w:cs="宋体"/>
                <w:sz w:val="24"/>
                <w:szCs w:val="24"/>
              </w:rPr>
            </w:pPr>
          </w:p>
        </w:tc>
        <w:tc>
          <w:tcPr>
            <w:tcW w:w="10596" w:type="dxa"/>
          </w:tcPr>
          <w:p>
            <w:pPr>
              <w:spacing w:line="360" w:lineRule="auto"/>
              <w:ind w:firstLine="421"/>
              <w:rPr>
                <w:rFonts w:ascii="楷体" w:hAnsi="楷体" w:eastAsia="楷体" w:cs="宋体"/>
                <w:sz w:val="24"/>
                <w:szCs w:val="24"/>
              </w:rPr>
            </w:pPr>
            <w:r>
              <w:rPr>
                <w:rFonts w:hint="eastAsia" w:ascii="楷体" w:hAnsi="楷体" w:eastAsia="楷体" w:cs="宋体"/>
                <w:sz w:val="24"/>
                <w:szCs w:val="24"/>
              </w:rPr>
              <w:t>编制了与环境、安全体系运行控制有关的文件。</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1、废水管控：</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部门无生产废水，生活废水经污水处理厂处理后外排。</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2、废气管控：</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部门无废气产生。</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3、噪声管控：</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部门办公、检验、技术支持等过程基本无噪声，基建有噪声，对施工方进行了告知。</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4、固废管控：</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主要是办公固废，垃圾分类管理，交公司环卫人员统一处理。</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基建固废要求施工方按时清运。</w:t>
            </w:r>
          </w:p>
          <w:p>
            <w:pPr>
              <w:numPr>
                <w:ilvl w:val="0"/>
                <w:numId w:val="2"/>
              </w:numPr>
              <w:spacing w:line="360" w:lineRule="auto"/>
              <w:ind w:firstLine="421"/>
              <w:rPr>
                <w:rFonts w:ascii="楷体" w:hAnsi="楷体" w:eastAsia="楷体" w:cs="宋体"/>
                <w:sz w:val="24"/>
                <w:szCs w:val="24"/>
              </w:rPr>
            </w:pPr>
            <w:r>
              <w:rPr>
                <w:rFonts w:hint="eastAsia" w:ascii="楷体" w:hAnsi="楷体" w:eastAsia="楷体" w:cs="宋体"/>
                <w:sz w:val="24"/>
                <w:szCs w:val="24"/>
              </w:rPr>
              <w:t>能源资源管控：</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日常注意节水、节电，人走关闭设备和照明开关，现场未发现有漏水和浪费电能的现象。</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6、产品生命周期的环境管控：</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公司从工艺设计和采购产品时已考虑了产品的环保性，生产过程中，严格按照环保等管理制度实施，控制好辅助材料的用量，避免浪费，生命周期终了时公司产品还可以回收再利用。</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7、潜在火灾管控：</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公司车间、仓库、实验室和办公区域配备了灭火器，均符合要求。</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8、安全防护：</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公司给员工发放手套、口罩、工作服等劳保用品，化验室有安全警示牌。实验室设备运行状况良好，无带病工作现象。</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9、能提供防止员工意外伤害加重的急救药品如创可贴、杀菌药水等。</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10、为主要长期员工上社保，查见交款证明。</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11、按有关程序和要求通报供方和顾客，采用〈告知函〉方式通报。查到相关方告知书。</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12、员工饮用水为纯净水通过饮水机饮用。</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13、现场观察运行控制：</w:t>
            </w:r>
          </w:p>
          <w:p>
            <w:pPr>
              <w:spacing w:line="360" w:lineRule="auto"/>
              <w:ind w:firstLine="480" w:firstLineChars="200"/>
              <w:rPr>
                <w:rFonts w:ascii="楷体" w:hAnsi="楷体" w:eastAsia="楷体"/>
                <w:sz w:val="24"/>
                <w:szCs w:val="24"/>
              </w:rPr>
            </w:pPr>
            <w:r>
              <w:rPr>
                <w:rFonts w:hint="eastAsia" w:ascii="楷体" w:hAnsi="楷体" w:eastAsia="楷体" w:cs="Arial"/>
                <w:sz w:val="24"/>
                <w:szCs w:val="24"/>
              </w:rPr>
              <w:t>现场巡视办公及化验室区域配备有灭火器多个，管理制度已上墙</w:t>
            </w:r>
            <w:r>
              <w:rPr>
                <w:rFonts w:hint="eastAsia" w:ascii="楷体" w:hAnsi="楷体" w:eastAsia="楷体"/>
                <w:sz w:val="24"/>
                <w:szCs w:val="24"/>
              </w:rPr>
              <w:t>。</w:t>
            </w:r>
          </w:p>
          <w:p>
            <w:pPr>
              <w:spacing w:line="360" w:lineRule="auto"/>
              <w:ind w:firstLine="360" w:firstLineChars="150"/>
              <w:rPr>
                <w:rFonts w:ascii="楷体" w:hAnsi="楷体" w:eastAsia="楷体"/>
                <w:sz w:val="24"/>
                <w:szCs w:val="24"/>
              </w:rPr>
            </w:pPr>
            <w:r>
              <w:rPr>
                <w:rFonts w:hint="eastAsia" w:ascii="楷体" w:hAnsi="楷体" w:eastAsia="楷体"/>
                <w:sz w:val="24"/>
                <w:szCs w:val="24"/>
              </w:rPr>
              <w:t>现场查看各化验工序设备运转基本正常，人员操作方法合理，并佩带要相应的防护措施，如手套、口罩等。</w:t>
            </w:r>
          </w:p>
          <w:p>
            <w:pPr>
              <w:spacing w:line="360" w:lineRule="auto"/>
              <w:ind w:firstLine="360" w:firstLineChars="150"/>
              <w:rPr>
                <w:rFonts w:ascii="楷体" w:hAnsi="楷体" w:eastAsia="楷体"/>
                <w:sz w:val="24"/>
                <w:szCs w:val="24"/>
              </w:rPr>
            </w:pPr>
            <w:r>
              <w:rPr>
                <w:rFonts w:hint="eastAsia" w:ascii="楷体" w:hAnsi="楷体" w:eastAsia="楷体"/>
                <w:sz w:val="24"/>
                <w:szCs w:val="24"/>
              </w:rPr>
              <w:t>各安全设施设有提示说明，方便取用，未发现遮挡消防设施和挤占消防通道的情况。</w:t>
            </w:r>
          </w:p>
          <w:p>
            <w:pPr>
              <w:spacing w:line="360" w:lineRule="auto"/>
              <w:rPr>
                <w:rFonts w:ascii="楷体" w:hAnsi="楷体" w:eastAsia="楷体"/>
                <w:sz w:val="24"/>
                <w:szCs w:val="24"/>
              </w:rPr>
            </w:pPr>
            <w:r>
              <w:rPr>
                <w:rFonts w:ascii="楷体" w:hAnsi="楷体" w:eastAsia="楷体" w:cs="楷体"/>
                <w:sz w:val="24"/>
                <w:szCs w:val="24"/>
              </w:rPr>
              <w:t xml:space="preserve">   </w:t>
            </w:r>
            <w:r>
              <w:rPr>
                <w:rFonts w:hint="eastAsia" w:ascii="楷体" w:hAnsi="楷体" w:eastAsia="楷体"/>
                <w:sz w:val="24"/>
                <w:szCs w:val="24"/>
              </w:rPr>
              <w:t xml:space="preserve">与实验室操作人员交流了解到，员工均接受过环保和职业健康安全相关知识的培训，包括应急预案及演练等，现场与人员交流对废气伤害、触电、机械伤害、防火、逃生均较为清楚、明确，了解本岗位的设备安全操作规程。 </w:t>
            </w:r>
          </w:p>
          <w:p>
            <w:pPr>
              <w:spacing w:line="360" w:lineRule="auto"/>
              <w:ind w:firstLine="360" w:firstLineChars="150"/>
              <w:rPr>
                <w:rFonts w:ascii="楷体" w:hAnsi="楷体" w:eastAsia="楷体" w:cs="Arial"/>
                <w:sz w:val="24"/>
                <w:szCs w:val="24"/>
              </w:rPr>
            </w:pPr>
            <w:r>
              <w:rPr>
                <w:rFonts w:hint="eastAsia" w:ascii="楷体" w:hAnsi="楷体" w:eastAsia="楷体" w:cs="楷体"/>
                <w:sz w:val="24"/>
                <w:szCs w:val="24"/>
              </w:rPr>
              <w:t>实验室</w:t>
            </w:r>
            <w:r>
              <w:rPr>
                <w:rFonts w:hint="eastAsia" w:ascii="楷体" w:hAnsi="楷体" w:eastAsia="楷体"/>
                <w:sz w:val="24"/>
                <w:szCs w:val="24"/>
              </w:rPr>
              <w:t>内电线布线合理，电线均处于完好状态，设备有接地及保护装置，控制柜及漏电保护器状态良好</w:t>
            </w:r>
            <w:r>
              <w:rPr>
                <w:rFonts w:hint="eastAsia" w:ascii="楷体" w:hAnsi="楷体" w:eastAsia="楷体" w:cs="Arial"/>
                <w:sz w:val="24"/>
                <w:szCs w:val="24"/>
              </w:rPr>
              <w:t>。</w:t>
            </w:r>
          </w:p>
          <w:p>
            <w:pPr>
              <w:spacing w:line="360" w:lineRule="auto"/>
              <w:ind w:firstLine="360" w:firstLineChars="150"/>
              <w:rPr>
                <w:rFonts w:hint="eastAsia" w:ascii="楷体" w:hAnsi="楷体" w:eastAsia="楷体" w:cs="Arial"/>
                <w:sz w:val="24"/>
                <w:szCs w:val="24"/>
              </w:rPr>
            </w:pPr>
            <w:r>
              <w:rPr>
                <w:rFonts w:hint="eastAsia" w:ascii="楷体" w:hAnsi="楷体" w:eastAsia="楷体" w:cs="Arial"/>
                <w:sz w:val="24"/>
                <w:szCs w:val="24"/>
              </w:rPr>
              <w:t>实验室样品检验后交还给选矿厂自己处理。</w:t>
            </w:r>
          </w:p>
          <w:p>
            <w:pPr>
              <w:pStyle w:val="2"/>
              <w:rPr>
                <w:rFonts w:hint="default" w:ascii="楷体" w:hAnsi="楷体" w:eastAsia="楷体" w:cs="楷体"/>
                <w:lang w:val="en-US"/>
              </w:rPr>
            </w:pPr>
            <w:r>
              <w:rPr>
                <w:rFonts w:hint="eastAsia" w:ascii="楷体" w:hAnsi="楷体" w:eastAsia="楷体" w:cs="楷体"/>
                <w:color w:val="000000"/>
                <w:sz w:val="24"/>
                <w:szCs w:val="24"/>
                <w:u w:val="none"/>
                <w:lang w:val="en-US" w:eastAsia="zh-CN"/>
              </w:rPr>
              <w:t>化验室</w:t>
            </w:r>
            <w:r>
              <w:rPr>
                <w:rFonts w:hint="eastAsia" w:ascii="楷体" w:hAnsi="楷体" w:eastAsia="楷体" w:cs="楷体"/>
                <w:color w:val="000000"/>
                <w:sz w:val="24"/>
                <w:szCs w:val="24"/>
                <w:u w:val="none"/>
              </w:rPr>
              <w:t>仓库储存有</w:t>
            </w:r>
            <w:r>
              <w:rPr>
                <w:rFonts w:hint="eastAsia" w:ascii="楷体" w:hAnsi="楷体" w:eastAsia="楷体" w:cs="楷体"/>
                <w:color w:val="000000"/>
                <w:sz w:val="24"/>
                <w:szCs w:val="24"/>
                <w:u w:val="none"/>
                <w:lang w:val="en-US" w:eastAsia="zh-CN"/>
              </w:rPr>
              <w:t>氢氟酸和三酸等危险化学品</w:t>
            </w:r>
            <w:r>
              <w:rPr>
                <w:rFonts w:hint="eastAsia" w:ascii="楷体" w:hAnsi="楷体" w:eastAsia="楷体" w:cs="楷体"/>
                <w:color w:val="000000"/>
                <w:sz w:val="24"/>
                <w:szCs w:val="24"/>
                <w:u w:val="none"/>
              </w:rPr>
              <w:t>，但是未能提供相关MSDS</w:t>
            </w:r>
            <w:r>
              <w:rPr>
                <w:rFonts w:hint="eastAsia" w:ascii="楷体" w:hAnsi="楷体" w:eastAsia="楷体" w:cs="楷体"/>
                <w:color w:val="000000"/>
                <w:sz w:val="24"/>
                <w:szCs w:val="24"/>
                <w:u w:val="none"/>
                <w:lang w:eastAsia="zh-CN"/>
              </w:rPr>
              <w:t>。</w:t>
            </w:r>
            <w:r>
              <w:rPr>
                <w:rFonts w:hint="eastAsia" w:ascii="楷体" w:hAnsi="楷体" w:eastAsia="楷体" w:cs="楷体"/>
                <w:color w:val="000000"/>
                <w:sz w:val="24"/>
                <w:szCs w:val="24"/>
                <w:u w:val="none"/>
                <w:lang w:val="en-US" w:eastAsia="zh-CN"/>
              </w:rPr>
              <w:t>开具了不符合。</w:t>
            </w:r>
          </w:p>
          <w:p>
            <w:pPr>
              <w:spacing w:line="360" w:lineRule="auto"/>
              <w:ind w:firstLine="421"/>
              <w:rPr>
                <w:rFonts w:ascii="楷体" w:hAnsi="楷体" w:eastAsia="楷体" w:cs="宋体"/>
                <w:b/>
                <w:bCs/>
                <w:sz w:val="24"/>
                <w:szCs w:val="24"/>
              </w:rPr>
            </w:pPr>
            <w:r>
              <w:rPr>
                <w:rFonts w:hint="eastAsia" w:ascii="楷体" w:hAnsi="楷体" w:eastAsia="楷体" w:cs="宋体"/>
                <w:sz w:val="24"/>
                <w:szCs w:val="24"/>
              </w:rPr>
              <w:t>部门在环保和职业健康安全防护方面的控制管理基本有效。</w:t>
            </w:r>
          </w:p>
        </w:tc>
        <w:tc>
          <w:tcPr>
            <w:tcW w:w="993" w:type="dxa"/>
          </w:tcPr>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pStyle w:val="2"/>
              <w:rPr>
                <w:rFonts w:ascii="楷体" w:hAnsi="楷体" w:eastAsia="楷体"/>
                <w:sz w:val="24"/>
                <w:szCs w:val="24"/>
              </w:rPr>
            </w:pPr>
          </w:p>
          <w:p>
            <w:pPr>
              <w:pStyle w:val="2"/>
              <w:rPr>
                <w:rFonts w:ascii="楷体" w:hAnsi="楷体" w:eastAsia="楷体"/>
                <w:sz w:val="24"/>
                <w:szCs w:val="24"/>
              </w:rPr>
            </w:pPr>
          </w:p>
          <w:p>
            <w:pPr>
              <w:pStyle w:val="2"/>
              <w:rPr>
                <w:rFonts w:ascii="楷体" w:hAnsi="楷体" w:eastAsia="楷体"/>
                <w:sz w:val="24"/>
                <w:szCs w:val="24"/>
              </w:rPr>
            </w:pPr>
          </w:p>
          <w:p>
            <w:pPr>
              <w:pStyle w:val="2"/>
              <w:rPr>
                <w:rFonts w:ascii="楷体" w:hAnsi="楷体" w:eastAsia="楷体"/>
                <w:sz w:val="24"/>
                <w:szCs w:val="24"/>
              </w:rPr>
            </w:pPr>
          </w:p>
          <w:p>
            <w:pPr>
              <w:pStyle w:val="2"/>
              <w:rPr>
                <w:rFonts w:ascii="楷体" w:hAnsi="楷体" w:eastAsia="楷体"/>
                <w:sz w:val="24"/>
                <w:szCs w:val="24"/>
              </w:rPr>
            </w:pPr>
          </w:p>
          <w:p>
            <w:pPr>
              <w:pStyle w:val="2"/>
              <w:rPr>
                <w:rFonts w:ascii="楷体" w:hAnsi="楷体" w:eastAsia="楷体"/>
                <w:sz w:val="24"/>
                <w:szCs w:val="24"/>
              </w:rPr>
            </w:pPr>
          </w:p>
          <w:p>
            <w:pPr>
              <w:pStyle w:val="2"/>
              <w:rPr>
                <w:rFonts w:ascii="楷体" w:hAnsi="楷体" w:eastAsia="楷体"/>
                <w:sz w:val="24"/>
                <w:szCs w:val="24"/>
              </w:rPr>
            </w:pPr>
          </w:p>
          <w:p>
            <w:pPr>
              <w:pStyle w:val="2"/>
              <w:rPr>
                <w:rFonts w:hint="eastAsia" w:ascii="楷体" w:hAnsi="楷体" w:eastAsia="楷体"/>
                <w:sz w:val="24"/>
                <w:szCs w:val="24"/>
                <w:lang w:val="en-US" w:eastAsia="zh-CN"/>
              </w:rPr>
            </w:pPr>
            <w:r>
              <w:rPr>
                <w:rFonts w:hint="eastAsia" w:ascii="楷体" w:hAnsi="楷体" w:eastAsia="楷体"/>
                <w:sz w:val="24"/>
                <w:szCs w:val="24"/>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tcPr>
          <w:p>
            <w:pPr>
              <w:spacing w:line="360" w:lineRule="auto"/>
              <w:rPr>
                <w:rFonts w:ascii="楷体" w:hAnsi="楷体" w:eastAsia="楷体" w:cs="宋体"/>
                <w:sz w:val="24"/>
                <w:szCs w:val="24"/>
              </w:rPr>
            </w:pPr>
            <w:r>
              <w:rPr>
                <w:rFonts w:hint="eastAsia" w:ascii="楷体" w:hAnsi="楷体" w:eastAsia="楷体"/>
                <w:bCs/>
                <w:sz w:val="24"/>
                <w:szCs w:val="24"/>
              </w:rPr>
              <w:t>应急准备和相应</w:t>
            </w:r>
          </w:p>
        </w:tc>
        <w:tc>
          <w:tcPr>
            <w:tcW w:w="1311" w:type="dxa"/>
          </w:tcPr>
          <w:p>
            <w:pPr>
              <w:spacing w:line="360" w:lineRule="auto"/>
              <w:rPr>
                <w:rFonts w:ascii="楷体" w:hAnsi="楷体" w:eastAsia="楷体"/>
                <w:bCs/>
                <w:sz w:val="24"/>
                <w:szCs w:val="24"/>
              </w:rPr>
            </w:pPr>
            <w:r>
              <w:rPr>
                <w:rFonts w:hint="eastAsia" w:ascii="楷体" w:hAnsi="楷体" w:eastAsia="楷体"/>
                <w:bCs/>
                <w:sz w:val="24"/>
                <w:szCs w:val="24"/>
              </w:rPr>
              <w:t>EO8.2</w:t>
            </w:r>
          </w:p>
        </w:tc>
        <w:tc>
          <w:tcPr>
            <w:tcW w:w="10596" w:type="dxa"/>
          </w:tcPr>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生产技术部按照策划的《YTS/QP31</w:t>
            </w:r>
            <w:r>
              <w:rPr>
                <w:rFonts w:hint="eastAsia" w:ascii="楷体" w:hAnsi="楷体" w:eastAsia="楷体" w:cs="宋体"/>
                <w:sz w:val="24"/>
                <w:szCs w:val="24"/>
              </w:rPr>
              <w:tab/>
            </w:r>
            <w:r>
              <w:rPr>
                <w:rFonts w:hint="eastAsia" w:ascii="楷体" w:hAnsi="楷体" w:eastAsia="楷体" w:cs="宋体"/>
                <w:sz w:val="24"/>
                <w:szCs w:val="24"/>
              </w:rPr>
              <w:t>应急准备与响应管理流程》《应急预案》等，明确了相应的运行准则。</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化验和办公过程中加强用电安全，防止触电事故和火灾事故的发生，安装了漏电保护器。</w:t>
            </w:r>
          </w:p>
          <w:p>
            <w:pPr>
              <w:spacing w:line="360" w:lineRule="auto"/>
              <w:ind w:firstLine="480" w:firstLineChars="200"/>
              <w:rPr>
                <w:rFonts w:ascii="楷体" w:hAnsi="楷体" w:eastAsia="楷体"/>
                <w:sz w:val="24"/>
                <w:szCs w:val="24"/>
              </w:rPr>
            </w:pPr>
            <w:bookmarkStart w:id="0" w:name="_GoBack"/>
            <w:r>
              <w:rPr>
                <w:rFonts w:hint="eastAsia" w:ascii="楷体" w:hAnsi="楷体" w:eastAsia="楷体"/>
                <w:sz w:val="24"/>
                <w:szCs w:val="24"/>
              </w:rPr>
              <w:t>查20</w:t>
            </w:r>
            <w:r>
              <w:rPr>
                <w:rFonts w:hint="eastAsia" w:ascii="楷体" w:hAnsi="楷体" w:eastAsia="楷体"/>
                <w:sz w:val="24"/>
                <w:szCs w:val="24"/>
                <w:lang w:val="en-US" w:eastAsia="zh-CN"/>
              </w:rPr>
              <w:t>21</w:t>
            </w:r>
            <w:r>
              <w:rPr>
                <w:rFonts w:hint="eastAsia" w:ascii="楷体" w:hAnsi="楷体" w:eastAsia="楷体"/>
                <w:sz w:val="24"/>
                <w:szCs w:val="24"/>
              </w:rPr>
              <w:t>年6月</w:t>
            </w:r>
            <w:r>
              <w:rPr>
                <w:rFonts w:hint="eastAsia" w:ascii="楷体" w:hAnsi="楷体" w:eastAsia="楷体"/>
                <w:sz w:val="24"/>
                <w:szCs w:val="24"/>
                <w:lang w:val="en-US" w:eastAsia="zh-CN"/>
              </w:rPr>
              <w:t>23</w:t>
            </w:r>
            <w:r>
              <w:rPr>
                <w:rFonts w:hint="eastAsia" w:ascii="楷体" w:hAnsi="楷体" w:eastAsia="楷体"/>
                <w:sz w:val="24"/>
                <w:szCs w:val="24"/>
              </w:rPr>
              <w:t>日参加了安环部组织的</w:t>
            </w:r>
            <w:r>
              <w:rPr>
                <w:rFonts w:hint="eastAsia" w:ascii="楷体" w:hAnsi="楷体" w:eastAsia="楷体"/>
                <w:sz w:val="24"/>
                <w:szCs w:val="24"/>
                <w:lang w:val="en-US" w:eastAsia="zh-CN"/>
              </w:rPr>
              <w:t>尾矿库漫顶专项应急</w:t>
            </w:r>
            <w:r>
              <w:rPr>
                <w:rFonts w:hint="eastAsia" w:ascii="楷体" w:hAnsi="楷体" w:eastAsia="楷体"/>
                <w:sz w:val="24"/>
                <w:szCs w:val="24"/>
              </w:rPr>
              <w:t>预案演练，提供了相关记录。</w:t>
            </w:r>
            <w:bookmarkEnd w:id="0"/>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自体系运行以来未出现应急事故情况。</w:t>
            </w:r>
          </w:p>
        </w:tc>
        <w:tc>
          <w:tcPr>
            <w:tcW w:w="993"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809" w:type="dxa"/>
            <w:vAlign w:val="center"/>
          </w:tcPr>
          <w:p>
            <w:pPr>
              <w:spacing w:line="360" w:lineRule="auto"/>
              <w:rPr>
                <w:rFonts w:ascii="楷体" w:hAnsi="楷体" w:eastAsia="楷体"/>
                <w:sz w:val="24"/>
                <w:szCs w:val="24"/>
              </w:rPr>
            </w:pPr>
            <w:r>
              <w:rPr>
                <w:rFonts w:hint="eastAsia" w:ascii="楷体" w:hAnsi="楷体" w:eastAsia="楷体" w:cs="Arial"/>
                <w:spacing w:val="-6"/>
                <w:sz w:val="24"/>
                <w:szCs w:val="24"/>
              </w:rPr>
              <w:t>监视、测量、分析和评价</w:t>
            </w:r>
          </w:p>
        </w:tc>
        <w:tc>
          <w:tcPr>
            <w:tcW w:w="1311" w:type="dxa"/>
          </w:tcPr>
          <w:p>
            <w:pPr>
              <w:spacing w:line="360" w:lineRule="auto"/>
              <w:rPr>
                <w:rFonts w:ascii="楷体" w:hAnsi="楷体" w:eastAsia="楷体" w:cs="Arial"/>
                <w:sz w:val="24"/>
                <w:szCs w:val="24"/>
              </w:rPr>
            </w:pPr>
            <w:r>
              <w:rPr>
                <w:rFonts w:hint="eastAsia" w:ascii="楷体" w:hAnsi="楷体" w:eastAsia="楷体" w:cs="Arial"/>
                <w:spacing w:val="-6"/>
                <w:sz w:val="24"/>
                <w:szCs w:val="24"/>
              </w:rPr>
              <w:t>Q9.1.1</w:t>
            </w:r>
            <w:r>
              <w:rPr>
                <w:rFonts w:hint="eastAsia" w:ascii="楷体" w:hAnsi="楷体" w:eastAsia="楷体" w:cs="Arial"/>
                <w:sz w:val="24"/>
                <w:szCs w:val="24"/>
              </w:rPr>
              <w:t>、Q9.1.3</w:t>
            </w:r>
          </w:p>
        </w:tc>
        <w:tc>
          <w:tcPr>
            <w:tcW w:w="10596" w:type="dxa"/>
          </w:tcPr>
          <w:p>
            <w:pPr>
              <w:snapToGrid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公司组织各部门策划和实施必要的监视和测量活动，确保产品、体系和过程的符合性，以持续改进质量管理体系的有效性。</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公司的过程和体系的监视和测量主要是通过内审、管理评审、目标考核以及日常工作监督、产品检验、顾客满意度测量等的方式完成。</w:t>
            </w:r>
          </w:p>
          <w:p>
            <w:pPr>
              <w:spacing w:line="360" w:lineRule="auto"/>
              <w:ind w:firstLine="480" w:firstLineChars="200"/>
              <w:rPr>
                <w:rFonts w:ascii="楷体" w:hAnsi="楷体" w:eastAsia="楷体"/>
                <w:sz w:val="24"/>
                <w:szCs w:val="24"/>
              </w:rPr>
            </w:pPr>
            <w:r>
              <w:rPr>
                <w:rFonts w:hint="eastAsia" w:ascii="楷体" w:hAnsi="楷体" w:eastAsia="楷体" w:cs="宋体"/>
                <w:sz w:val="24"/>
                <w:szCs w:val="24"/>
              </w:rPr>
              <w:t>公司日常对市场信息、目标完成情况、生产过程监控、采购产品质量检验、顾客满意对测量及反馈等进行简单分析评价，公司已建立了信息收集的渠道，并实施，但利用深度须加强。</w:t>
            </w:r>
          </w:p>
        </w:tc>
        <w:tc>
          <w:tcPr>
            <w:tcW w:w="993"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809" w:type="dxa"/>
            <w:vAlign w:val="center"/>
          </w:tcPr>
          <w:p>
            <w:pPr>
              <w:rPr>
                <w:rFonts w:ascii="楷体" w:hAnsi="楷体" w:eastAsia="楷体"/>
                <w:sz w:val="24"/>
                <w:szCs w:val="24"/>
              </w:rPr>
            </w:pPr>
            <w:r>
              <w:rPr>
                <w:rFonts w:hint="eastAsia" w:ascii="楷体" w:hAnsi="楷体" w:eastAsia="楷体"/>
                <w:sz w:val="24"/>
                <w:szCs w:val="24"/>
              </w:rPr>
              <w:t>内部审核</w:t>
            </w:r>
          </w:p>
        </w:tc>
        <w:tc>
          <w:tcPr>
            <w:tcW w:w="1311" w:type="dxa"/>
            <w:vAlign w:val="center"/>
          </w:tcPr>
          <w:p>
            <w:pPr>
              <w:rPr>
                <w:rFonts w:ascii="楷体" w:hAnsi="楷体" w:eastAsia="楷体"/>
                <w:sz w:val="24"/>
                <w:szCs w:val="24"/>
              </w:rPr>
            </w:pPr>
            <w:r>
              <w:rPr>
                <w:rFonts w:hint="eastAsia" w:ascii="楷体" w:hAnsi="楷体" w:eastAsia="楷体"/>
                <w:sz w:val="24"/>
                <w:szCs w:val="24"/>
              </w:rPr>
              <w:t>QEO：9.2</w:t>
            </w:r>
          </w:p>
          <w:p>
            <w:pPr>
              <w:rPr>
                <w:rFonts w:ascii="楷体" w:hAnsi="楷体" w:eastAsia="楷体"/>
                <w:sz w:val="24"/>
                <w:szCs w:val="24"/>
              </w:rPr>
            </w:pPr>
          </w:p>
        </w:tc>
        <w:tc>
          <w:tcPr>
            <w:tcW w:w="10596" w:type="dxa"/>
            <w:vAlign w:val="center"/>
          </w:tcPr>
          <w:p>
            <w:pPr>
              <w:spacing w:line="360" w:lineRule="auto"/>
              <w:ind w:firstLine="480" w:firstLineChars="200"/>
              <w:rPr>
                <w:rFonts w:ascii="楷体" w:hAnsi="楷体" w:eastAsia="楷体"/>
                <w:sz w:val="24"/>
                <w:szCs w:val="24"/>
              </w:rPr>
            </w:pPr>
            <w:r>
              <w:rPr>
                <w:rFonts w:hint="eastAsia" w:ascii="楷体" w:hAnsi="楷体" w:eastAsia="楷体"/>
                <w:sz w:val="24"/>
                <w:szCs w:val="24"/>
              </w:rPr>
              <w:t>公司制定《内部审核程序》，对内部审核方案策划规定：内审每年进行一次，按部门/过程审核。管代介绍内审的安排和做法，与程序文件“内部审核程序”相符。</w:t>
            </w:r>
            <w:r>
              <w:rPr>
                <w:rFonts w:hint="eastAsia" w:ascii="楷体" w:hAnsi="楷体" w:eastAsia="楷体"/>
                <w:sz w:val="24"/>
                <w:szCs w:val="24"/>
              </w:rPr>
              <w:br w:type="textWrapping"/>
            </w:r>
            <w:r>
              <w:rPr>
                <w:rFonts w:hint="eastAsia" w:ascii="楷体" w:hAnsi="楷体" w:eastAsia="楷体"/>
                <w:sz w:val="24"/>
                <w:szCs w:val="24"/>
              </w:rPr>
              <w:t>查最近一次内审记录：202</w:t>
            </w:r>
            <w:r>
              <w:rPr>
                <w:rFonts w:hint="eastAsia" w:ascii="楷体" w:hAnsi="楷体" w:eastAsia="楷体"/>
                <w:sz w:val="24"/>
                <w:szCs w:val="24"/>
                <w:lang w:val="en-US" w:eastAsia="zh-CN"/>
              </w:rPr>
              <w:t>1</w:t>
            </w:r>
            <w:r>
              <w:rPr>
                <w:rFonts w:hint="eastAsia" w:ascii="楷体" w:hAnsi="楷体" w:eastAsia="楷体"/>
                <w:sz w:val="24"/>
                <w:szCs w:val="24"/>
              </w:rPr>
              <w:t>.8.</w:t>
            </w:r>
            <w:r>
              <w:rPr>
                <w:rFonts w:hint="eastAsia" w:ascii="楷体" w:hAnsi="楷体" w:eastAsia="楷体"/>
                <w:sz w:val="24"/>
                <w:szCs w:val="24"/>
                <w:lang w:val="en-US" w:eastAsia="zh-CN"/>
              </w:rPr>
              <w:t>17</w:t>
            </w:r>
            <w:r>
              <w:rPr>
                <w:rFonts w:hint="eastAsia" w:ascii="楷体" w:hAnsi="楷体" w:eastAsia="楷体"/>
                <w:sz w:val="24"/>
                <w:szCs w:val="24"/>
              </w:rPr>
              <w:t>-</w:t>
            </w:r>
            <w:r>
              <w:rPr>
                <w:rFonts w:hint="eastAsia" w:ascii="楷体" w:hAnsi="楷体" w:eastAsia="楷体"/>
                <w:sz w:val="24"/>
                <w:szCs w:val="24"/>
                <w:lang w:val="en-US" w:eastAsia="zh-CN"/>
              </w:rPr>
              <w:t>19</w:t>
            </w:r>
            <w:r>
              <w:rPr>
                <w:rFonts w:hint="eastAsia" w:ascii="楷体" w:hAnsi="楷体" w:eastAsia="楷体"/>
                <w:sz w:val="24"/>
                <w:szCs w:val="24"/>
              </w:rPr>
              <w:t>日进行，内审员:</w:t>
            </w:r>
            <w:r>
              <w:rPr>
                <w:rFonts w:hint="eastAsia" w:ascii="楷体" w:hAnsi="楷体" w:eastAsia="楷体" w:cs="楷体"/>
                <w:sz w:val="24"/>
                <w:szCs w:val="24"/>
                <w:lang w:val="en-US" w:eastAsia="zh-CN"/>
              </w:rPr>
              <w:t>郭文萍、毛玉辉、李文吉、杜朝晖、刘贤彧、刘述春、周正伟、陈延辉、易阳、陈露、丁一、龚紫强、刘昀、祝勇、余小琦、邓小华、张丽文、胡鹏、戴小青、刘如春、龚强、华桂平、徐望旺、韩旭莎、赖小英</w:t>
            </w:r>
            <w:r>
              <w:rPr>
                <w:rFonts w:hint="eastAsia" w:ascii="楷体" w:hAnsi="楷体" w:eastAsia="楷体"/>
                <w:sz w:val="24"/>
                <w:szCs w:val="24"/>
              </w:rPr>
              <w:t>，经过培训，并经总经理任命。</w:t>
            </w:r>
          </w:p>
          <w:p>
            <w:pPr>
              <w:spacing w:line="360" w:lineRule="auto"/>
              <w:ind w:firstLine="480" w:firstLineChars="200"/>
              <w:rPr>
                <w:rFonts w:ascii="楷体" w:hAnsi="楷体" w:eastAsia="楷体"/>
                <w:sz w:val="24"/>
                <w:szCs w:val="24"/>
              </w:rPr>
            </w:pPr>
            <w:r>
              <w:rPr>
                <w:rFonts w:hint="eastAsia" w:ascii="楷体" w:hAnsi="楷体" w:eastAsia="楷体"/>
                <w:sz w:val="24"/>
                <w:szCs w:val="24"/>
              </w:rPr>
              <w:t>查内审计划，涉及了所有部门及相关过程。计划编制合理，无漏条款现象。查审核记录审核内容基本符合规定。</w:t>
            </w:r>
          </w:p>
          <w:p>
            <w:pPr>
              <w:rPr>
                <w:rFonts w:ascii="楷体" w:hAnsi="楷体" w:eastAsia="楷体"/>
                <w:sz w:val="24"/>
                <w:szCs w:val="24"/>
              </w:rPr>
            </w:pPr>
            <w:r>
              <w:rPr>
                <w:rFonts w:hint="eastAsia" w:ascii="楷体" w:hAnsi="楷体" w:eastAsia="楷体"/>
                <w:sz w:val="24"/>
                <w:szCs w:val="24"/>
              </w:rPr>
              <w:t>审核活动共提出</w:t>
            </w:r>
            <w:r>
              <w:rPr>
                <w:rFonts w:hint="eastAsia" w:ascii="楷体" w:hAnsi="楷体" w:eastAsia="楷体"/>
                <w:sz w:val="24"/>
                <w:szCs w:val="24"/>
                <w:lang w:val="en-US" w:eastAsia="zh-CN"/>
              </w:rPr>
              <w:t>22</w:t>
            </w:r>
            <w:r>
              <w:rPr>
                <w:rFonts w:hint="eastAsia" w:ascii="楷体" w:hAnsi="楷体" w:eastAsia="楷体"/>
                <w:sz w:val="24"/>
                <w:szCs w:val="24"/>
              </w:rPr>
              <w:t>个不符合项，抽查不符合项报告，不符合项报告事实（坪石选矿厂个别消防器材的检查记录不完善）描述清楚，原因分析（相关责任人，工作疏忽所致，检查后漏填相关记录表单），纠正措施（立即检查此2处灭火器的安全情况，补充完整相关记录。纠正措施：由管代负责对相关人员进行培训，重点内容标准8.1条款及其理解，体系文件相关内容，避免类似问题再次出现），不符合项验证整改完成。</w:t>
            </w:r>
          </w:p>
          <w:p>
            <w:pPr>
              <w:spacing w:line="360" w:lineRule="auto"/>
              <w:ind w:firstLine="480" w:firstLineChars="200"/>
              <w:rPr>
                <w:rFonts w:ascii="楷体" w:hAnsi="楷体" w:eastAsia="楷体"/>
                <w:sz w:val="24"/>
                <w:szCs w:val="24"/>
              </w:rPr>
            </w:pPr>
            <w:r>
              <w:rPr>
                <w:rFonts w:hint="eastAsia" w:ascii="楷体" w:hAnsi="楷体" w:eastAsia="楷体"/>
                <w:sz w:val="24"/>
                <w:szCs w:val="24"/>
              </w:rPr>
              <w:t xml:space="preserve">查内审报告：对体系文件和对体系的运作的符合性和有效性进行了评价，结论为：本公司QEO管理体系基本符合ISO 9001：2015、ISO14001:2015、ISO45001：2018的要求，方针是适宜的，符合标准要求和法律法规要求，公司质量、环境、职业健康安全管理体系得到了有效实施，运行是有效的。    </w:t>
            </w:r>
          </w:p>
          <w:p>
            <w:pPr>
              <w:spacing w:line="360" w:lineRule="auto"/>
              <w:ind w:firstLine="720" w:firstLineChars="300"/>
              <w:rPr>
                <w:rFonts w:ascii="楷体" w:hAnsi="楷体" w:eastAsia="楷体"/>
              </w:rPr>
            </w:pPr>
            <w:r>
              <w:rPr>
                <w:rFonts w:hint="eastAsia" w:ascii="楷体" w:hAnsi="楷体" w:eastAsia="楷体"/>
                <w:sz w:val="24"/>
                <w:szCs w:val="24"/>
              </w:rPr>
              <w:t>审核员没有审核自己部门工作，具有独立性。</w:t>
            </w:r>
          </w:p>
        </w:tc>
        <w:tc>
          <w:tcPr>
            <w:tcW w:w="993"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809" w:type="dxa"/>
            <w:vAlign w:val="center"/>
          </w:tcPr>
          <w:p>
            <w:pPr>
              <w:spacing w:line="360" w:lineRule="auto"/>
              <w:rPr>
                <w:rFonts w:ascii="楷体" w:hAnsi="楷体" w:eastAsia="楷体"/>
                <w:sz w:val="24"/>
                <w:szCs w:val="24"/>
              </w:rPr>
            </w:pPr>
          </w:p>
        </w:tc>
        <w:tc>
          <w:tcPr>
            <w:tcW w:w="1311" w:type="dxa"/>
          </w:tcPr>
          <w:p>
            <w:pPr>
              <w:spacing w:line="360" w:lineRule="auto"/>
              <w:rPr>
                <w:rFonts w:ascii="楷体" w:hAnsi="楷体" w:eastAsia="楷体" w:cs="Arial"/>
                <w:sz w:val="24"/>
                <w:szCs w:val="24"/>
              </w:rPr>
            </w:pPr>
          </w:p>
        </w:tc>
        <w:tc>
          <w:tcPr>
            <w:tcW w:w="10596" w:type="dxa"/>
          </w:tcPr>
          <w:p>
            <w:pPr>
              <w:tabs>
                <w:tab w:val="left" w:pos="6597"/>
              </w:tabs>
              <w:spacing w:line="360" w:lineRule="auto"/>
              <w:ind w:firstLine="480" w:firstLineChars="200"/>
              <w:rPr>
                <w:rFonts w:ascii="楷体" w:hAnsi="楷体" w:eastAsia="楷体"/>
                <w:sz w:val="24"/>
                <w:szCs w:val="24"/>
              </w:rPr>
            </w:pPr>
          </w:p>
        </w:tc>
        <w:tc>
          <w:tcPr>
            <w:tcW w:w="993" w:type="dxa"/>
          </w:tcPr>
          <w:p>
            <w:pPr>
              <w:spacing w:line="360" w:lineRule="auto"/>
              <w:rPr>
                <w:rFonts w:ascii="楷体" w:hAnsi="楷体" w:eastAsia="楷体"/>
                <w:sz w:val="24"/>
                <w:szCs w:val="24"/>
              </w:rPr>
            </w:pPr>
          </w:p>
        </w:tc>
      </w:tr>
    </w:tbl>
    <w:p>
      <w:pPr>
        <w:spacing w:line="360" w:lineRule="auto"/>
        <w:rPr>
          <w:rFonts w:ascii="楷体" w:hAnsi="楷体" w:eastAsia="楷体"/>
          <w:sz w:val="24"/>
          <w:szCs w:val="24"/>
        </w:rPr>
      </w:pPr>
      <w:r>
        <w:rPr>
          <w:rFonts w:ascii="楷体" w:hAnsi="楷体" w:eastAsia="楷体"/>
          <w:sz w:val="24"/>
          <w:szCs w:val="24"/>
        </w:rPr>
        <w:ptab w:relativeTo="margin" w:alignment="center" w:leader="none"/>
      </w:r>
    </w:p>
    <w:p>
      <w:pPr>
        <w:spacing w:line="360" w:lineRule="auto"/>
        <w:rPr>
          <w:rFonts w:ascii="楷体" w:hAnsi="楷体" w:eastAsia="楷体"/>
          <w:sz w:val="24"/>
          <w:szCs w:val="24"/>
        </w:rPr>
      </w:pPr>
    </w:p>
    <w:p>
      <w:pPr>
        <w:pStyle w:val="9"/>
        <w:spacing w:line="360" w:lineRule="auto"/>
        <w:rPr>
          <w:rFonts w:ascii="楷体" w:hAnsi="楷体" w:eastAsia="楷体"/>
          <w:sz w:val="24"/>
          <w:szCs w:val="24"/>
        </w:rPr>
      </w:pPr>
      <w:r>
        <w:rPr>
          <w:rFonts w:hint="eastAsia" w:ascii="楷体" w:hAnsi="楷体" w:eastAsia="楷体"/>
          <w:sz w:val="24"/>
          <w:szCs w:val="24"/>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Book Antiqua">
    <w:panose1 w:val="02040602050305030304"/>
    <w:charset w:val="00"/>
    <w:family w:val="roman"/>
    <w:pitch w:val="default"/>
    <w:sig w:usb0="00000287" w:usb1="00000000" w:usb2="00000000" w:usb3="00000000" w:csb0="2000009F" w:csb1="DFD70000"/>
  </w:font>
  <w:font w:name="楷体">
    <w:panose1 w:val="02010609060101010101"/>
    <w:charset w:val="86"/>
    <w:family w:val="modern"/>
    <w:pitch w:val="default"/>
    <w:sig w:usb0="800002BF" w:usb1="38CF7CFA" w:usb2="00000016" w:usb3="00000000" w:csb0="00040001" w:csb1="00000000"/>
  </w:font>
  <w:font w:name="F4">
    <w:altName w:val="黑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9"/>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46</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48</w:t>
            </w:r>
            <w:r>
              <w:rPr>
                <w:b/>
                <w:sz w:val="24"/>
                <w:szCs w:val="24"/>
              </w:rPr>
              <w:fldChar w:fldCharType="end"/>
            </w:r>
          </w:p>
        </w:sdtContent>
      </w:sdt>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tabs>
        <w:tab w:val="left" w:pos="8910"/>
        <w:tab w:val="left" w:pos="9142"/>
        <w:tab w:val="clear" w:pos="4153"/>
      </w:tabs>
      <w:spacing w:line="320" w:lineRule="exact"/>
      <w:ind w:left="-86" w:leftChars="-41" w:firstLine="810" w:firstLineChars="450"/>
      <w:jc w:val="left"/>
      <w:rPr>
        <w:rStyle w:val="19"/>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9"/>
        <w:rFonts w:hint="default"/>
      </w:rPr>
      <w:t>北京国标联合认证有限公司</w:t>
    </w:r>
    <w:r>
      <w:rPr>
        <w:rStyle w:val="19"/>
        <w:rFonts w:hint="default"/>
      </w:rPr>
      <w:tab/>
    </w:r>
    <w:r>
      <w:rPr>
        <w:rStyle w:val="19"/>
        <w:rFonts w:hint="default"/>
      </w:rPr>
      <w:tab/>
    </w:r>
    <w:r>
      <w:rPr>
        <w:rStyle w:val="19"/>
        <w:rFonts w:hint="default"/>
      </w:rPr>
      <w:tab/>
    </w:r>
  </w:p>
  <w:p>
    <w:pPr>
      <w:pStyle w:val="10"/>
      <w:pBdr>
        <w:bottom w:val="none" w:color="auto" w:sz="0" w:space="1"/>
      </w:pBdr>
      <w:spacing w:line="320" w:lineRule="exact"/>
      <w:jc w:val="left"/>
    </w:pPr>
    <w:r>
      <w:pict>
        <v:shape id="文本框 1" o:spid="_x0000_s2050" o:spt="202" type="#_x0000_t202" style="position:absolute;left:0pt;margin-left:554.75pt;margin-top:2.2pt;height:20.2pt;width:172pt;z-index:251660288;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ISC-B-II-31 管理体系审核记录表(03版)</w:t>
                </w:r>
              </w:p>
            </w:txbxContent>
          </v:textbox>
        </v:shape>
      </w:pict>
    </w:r>
    <w:r>
      <w:rPr>
        <w:rStyle w:val="19"/>
        <w:rFonts w:hint="default"/>
      </w:rPr>
      <w:t xml:space="preserve">        </w:t>
    </w:r>
    <w:r>
      <w:rPr>
        <w:rStyle w:val="19"/>
        <w:rFonts w:hint="default"/>
        <w:w w:val="90"/>
      </w:rPr>
      <w:t>Beijing International Standard united Certification Co.,Ltd.</w:t>
    </w:r>
    <w:r>
      <w:rPr>
        <w:rStyle w:val="19"/>
        <w:rFonts w:hint="default"/>
        <w:w w:val="90"/>
        <w:szCs w:val="21"/>
      </w:rPr>
      <w:t xml:space="preserve">  </w:t>
    </w:r>
    <w:r>
      <w:rPr>
        <w:rStyle w:val="19"/>
        <w:rFonts w:hint="default"/>
        <w:w w:val="90"/>
        <w:sz w:val="20"/>
      </w:rPr>
      <w:t xml:space="preserve"> </w:t>
    </w:r>
    <w:r>
      <w:rPr>
        <w:rStyle w:val="19"/>
        <w:rFonts w:hint="default"/>
        <w:w w:val="90"/>
      </w:rPr>
      <w:t xml:space="preserve">                   </w:t>
    </w:r>
  </w:p>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638A8C"/>
    <w:multiLevelType w:val="singleLevel"/>
    <w:tmpl w:val="33638A8C"/>
    <w:lvl w:ilvl="0" w:tentative="0">
      <w:start w:val="5"/>
      <w:numFmt w:val="decimal"/>
      <w:suff w:val="nothing"/>
      <w:lvlText w:val="%1、"/>
      <w:lvlJc w:val="left"/>
    </w:lvl>
  </w:abstractNum>
  <w:abstractNum w:abstractNumId="1">
    <w:nsid w:val="7CB74842"/>
    <w:multiLevelType w:val="multilevel"/>
    <w:tmpl w:val="7CB74842"/>
    <w:lvl w:ilvl="0" w:tentative="0">
      <w:start w:val="1"/>
      <w:numFmt w:val="japaneseCounting"/>
      <w:lvlText w:val="%1、"/>
      <w:lvlJc w:val="left"/>
      <w:pPr>
        <w:tabs>
          <w:tab w:val="left" w:pos="405"/>
        </w:tabs>
        <w:ind w:left="405" w:hanging="405"/>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38DC"/>
    <w:rsid w:val="00004817"/>
    <w:rsid w:val="00005101"/>
    <w:rsid w:val="000146B2"/>
    <w:rsid w:val="00014A12"/>
    <w:rsid w:val="00015DF8"/>
    <w:rsid w:val="0002022E"/>
    <w:rsid w:val="000214B6"/>
    <w:rsid w:val="00021C66"/>
    <w:rsid w:val="000228F7"/>
    <w:rsid w:val="0002531E"/>
    <w:rsid w:val="000277D0"/>
    <w:rsid w:val="0003138C"/>
    <w:rsid w:val="00032100"/>
    <w:rsid w:val="0003373A"/>
    <w:rsid w:val="00034654"/>
    <w:rsid w:val="00035FB9"/>
    <w:rsid w:val="00040FAB"/>
    <w:rsid w:val="000412F6"/>
    <w:rsid w:val="000424CB"/>
    <w:rsid w:val="000442CC"/>
    <w:rsid w:val="00044FAB"/>
    <w:rsid w:val="00045092"/>
    <w:rsid w:val="0005199E"/>
    <w:rsid w:val="00052580"/>
    <w:rsid w:val="00053F09"/>
    <w:rsid w:val="000540FF"/>
    <w:rsid w:val="0005697E"/>
    <w:rsid w:val="000579CF"/>
    <w:rsid w:val="00060270"/>
    <w:rsid w:val="00061EE8"/>
    <w:rsid w:val="00061F6E"/>
    <w:rsid w:val="0006705D"/>
    <w:rsid w:val="0007207C"/>
    <w:rsid w:val="000728D6"/>
    <w:rsid w:val="00073C1C"/>
    <w:rsid w:val="00075978"/>
    <w:rsid w:val="00076ADE"/>
    <w:rsid w:val="000810FA"/>
    <w:rsid w:val="00082216"/>
    <w:rsid w:val="00082398"/>
    <w:rsid w:val="00083343"/>
    <w:rsid w:val="000849D2"/>
    <w:rsid w:val="00084DAD"/>
    <w:rsid w:val="000859FB"/>
    <w:rsid w:val="0008621A"/>
    <w:rsid w:val="000870FB"/>
    <w:rsid w:val="00092F91"/>
    <w:rsid w:val="00094791"/>
    <w:rsid w:val="00095C34"/>
    <w:rsid w:val="000A067A"/>
    <w:rsid w:val="000A2D9A"/>
    <w:rsid w:val="000A30F9"/>
    <w:rsid w:val="000A4B16"/>
    <w:rsid w:val="000A5E44"/>
    <w:rsid w:val="000A6B86"/>
    <w:rsid w:val="000B1394"/>
    <w:rsid w:val="000B40BD"/>
    <w:rsid w:val="000B6EAD"/>
    <w:rsid w:val="000C123B"/>
    <w:rsid w:val="000C25C3"/>
    <w:rsid w:val="000C2D5B"/>
    <w:rsid w:val="000C7908"/>
    <w:rsid w:val="000D427C"/>
    <w:rsid w:val="000D4F09"/>
    <w:rsid w:val="000D5401"/>
    <w:rsid w:val="000D697A"/>
    <w:rsid w:val="000E155C"/>
    <w:rsid w:val="000E2B69"/>
    <w:rsid w:val="000E355F"/>
    <w:rsid w:val="000E401A"/>
    <w:rsid w:val="000E4402"/>
    <w:rsid w:val="000E7EF7"/>
    <w:rsid w:val="000F2E77"/>
    <w:rsid w:val="000F35F1"/>
    <w:rsid w:val="000F38E4"/>
    <w:rsid w:val="000F7D53"/>
    <w:rsid w:val="001012D5"/>
    <w:rsid w:val="001022F1"/>
    <w:rsid w:val="001037D5"/>
    <w:rsid w:val="00103D0C"/>
    <w:rsid w:val="00106F20"/>
    <w:rsid w:val="001076D1"/>
    <w:rsid w:val="00123A35"/>
    <w:rsid w:val="00124A78"/>
    <w:rsid w:val="00125256"/>
    <w:rsid w:val="001268DB"/>
    <w:rsid w:val="00132572"/>
    <w:rsid w:val="001346CB"/>
    <w:rsid w:val="00135F92"/>
    <w:rsid w:val="00141BBF"/>
    <w:rsid w:val="00142834"/>
    <w:rsid w:val="001453AD"/>
    <w:rsid w:val="00145688"/>
    <w:rsid w:val="001456CB"/>
    <w:rsid w:val="001462CD"/>
    <w:rsid w:val="00147EDB"/>
    <w:rsid w:val="001564F9"/>
    <w:rsid w:val="001662A1"/>
    <w:rsid w:val="00166F51"/>
    <w:rsid w:val="001677C1"/>
    <w:rsid w:val="001706F3"/>
    <w:rsid w:val="00170B6A"/>
    <w:rsid w:val="0017204F"/>
    <w:rsid w:val="00176572"/>
    <w:rsid w:val="00176B5D"/>
    <w:rsid w:val="00177C45"/>
    <w:rsid w:val="00180781"/>
    <w:rsid w:val="00181F3C"/>
    <w:rsid w:val="001833DD"/>
    <w:rsid w:val="00183631"/>
    <w:rsid w:val="00187936"/>
    <w:rsid w:val="00187C5A"/>
    <w:rsid w:val="001911C9"/>
    <w:rsid w:val="001918ED"/>
    <w:rsid w:val="0019260A"/>
    <w:rsid w:val="00192A7F"/>
    <w:rsid w:val="001940FC"/>
    <w:rsid w:val="00194D96"/>
    <w:rsid w:val="00195C7E"/>
    <w:rsid w:val="001972C0"/>
    <w:rsid w:val="001A2963"/>
    <w:rsid w:val="001A2D7F"/>
    <w:rsid w:val="001A3DF8"/>
    <w:rsid w:val="001A572D"/>
    <w:rsid w:val="001B0486"/>
    <w:rsid w:val="001B324E"/>
    <w:rsid w:val="001B36F4"/>
    <w:rsid w:val="001B5D63"/>
    <w:rsid w:val="001B6887"/>
    <w:rsid w:val="001B6E5E"/>
    <w:rsid w:val="001B700E"/>
    <w:rsid w:val="001C0776"/>
    <w:rsid w:val="001C2BC9"/>
    <w:rsid w:val="001C34EA"/>
    <w:rsid w:val="001C39CB"/>
    <w:rsid w:val="001D1D7C"/>
    <w:rsid w:val="001D3306"/>
    <w:rsid w:val="001D4AD8"/>
    <w:rsid w:val="001D54FF"/>
    <w:rsid w:val="001D5787"/>
    <w:rsid w:val="001D7A7A"/>
    <w:rsid w:val="001E1974"/>
    <w:rsid w:val="001E312D"/>
    <w:rsid w:val="001E621E"/>
    <w:rsid w:val="001E72C1"/>
    <w:rsid w:val="001F5B4F"/>
    <w:rsid w:val="001F71E8"/>
    <w:rsid w:val="002003E2"/>
    <w:rsid w:val="00202BC2"/>
    <w:rsid w:val="0020390B"/>
    <w:rsid w:val="00205AB8"/>
    <w:rsid w:val="00206072"/>
    <w:rsid w:val="002117CB"/>
    <w:rsid w:val="00214113"/>
    <w:rsid w:val="00215081"/>
    <w:rsid w:val="00221BC4"/>
    <w:rsid w:val="00222532"/>
    <w:rsid w:val="002227FC"/>
    <w:rsid w:val="00230B42"/>
    <w:rsid w:val="00235ED5"/>
    <w:rsid w:val="00237445"/>
    <w:rsid w:val="002432E3"/>
    <w:rsid w:val="00245047"/>
    <w:rsid w:val="002456AF"/>
    <w:rsid w:val="00245CB6"/>
    <w:rsid w:val="00253057"/>
    <w:rsid w:val="00253CBF"/>
    <w:rsid w:val="00261F4A"/>
    <w:rsid w:val="00262DC0"/>
    <w:rsid w:val="002651A6"/>
    <w:rsid w:val="00265F02"/>
    <w:rsid w:val="002715B5"/>
    <w:rsid w:val="00272272"/>
    <w:rsid w:val="002760CB"/>
    <w:rsid w:val="0027659A"/>
    <w:rsid w:val="002769EB"/>
    <w:rsid w:val="0028195E"/>
    <w:rsid w:val="00282A96"/>
    <w:rsid w:val="00282AB8"/>
    <w:rsid w:val="002908F2"/>
    <w:rsid w:val="00293D95"/>
    <w:rsid w:val="0029464B"/>
    <w:rsid w:val="002952EB"/>
    <w:rsid w:val="002959EF"/>
    <w:rsid w:val="002973F0"/>
    <w:rsid w:val="002975C1"/>
    <w:rsid w:val="002A0E6E"/>
    <w:rsid w:val="002A268D"/>
    <w:rsid w:val="002A33CC"/>
    <w:rsid w:val="002A4973"/>
    <w:rsid w:val="002A4A4F"/>
    <w:rsid w:val="002A62D8"/>
    <w:rsid w:val="002A69A6"/>
    <w:rsid w:val="002B1808"/>
    <w:rsid w:val="002B4195"/>
    <w:rsid w:val="002B776F"/>
    <w:rsid w:val="002C1ACE"/>
    <w:rsid w:val="002C3E0D"/>
    <w:rsid w:val="002C4298"/>
    <w:rsid w:val="002C60B0"/>
    <w:rsid w:val="002D168E"/>
    <w:rsid w:val="002D41FB"/>
    <w:rsid w:val="002D5A2C"/>
    <w:rsid w:val="002D662C"/>
    <w:rsid w:val="002E0587"/>
    <w:rsid w:val="002E1E1D"/>
    <w:rsid w:val="002E45C0"/>
    <w:rsid w:val="002E72F8"/>
    <w:rsid w:val="002F030C"/>
    <w:rsid w:val="002F1DCE"/>
    <w:rsid w:val="002F4284"/>
    <w:rsid w:val="002F4D96"/>
    <w:rsid w:val="003006E2"/>
    <w:rsid w:val="003008FB"/>
    <w:rsid w:val="00304315"/>
    <w:rsid w:val="00306A93"/>
    <w:rsid w:val="00307C5C"/>
    <w:rsid w:val="003120F5"/>
    <w:rsid w:val="00317335"/>
    <w:rsid w:val="00317401"/>
    <w:rsid w:val="00317FAF"/>
    <w:rsid w:val="0032112D"/>
    <w:rsid w:val="00324CE4"/>
    <w:rsid w:val="00326FC1"/>
    <w:rsid w:val="00330DBC"/>
    <w:rsid w:val="00333129"/>
    <w:rsid w:val="00333853"/>
    <w:rsid w:val="00337922"/>
    <w:rsid w:val="00340867"/>
    <w:rsid w:val="0034120E"/>
    <w:rsid w:val="003413DC"/>
    <w:rsid w:val="00341AD7"/>
    <w:rsid w:val="00342857"/>
    <w:rsid w:val="00346BB2"/>
    <w:rsid w:val="00350CBB"/>
    <w:rsid w:val="00351CD4"/>
    <w:rsid w:val="00355C91"/>
    <w:rsid w:val="003572A5"/>
    <w:rsid w:val="003608CB"/>
    <w:rsid w:val="00360D60"/>
    <w:rsid w:val="003627B6"/>
    <w:rsid w:val="00362F4B"/>
    <w:rsid w:val="0036455C"/>
    <w:rsid w:val="003675FE"/>
    <w:rsid w:val="00367A7F"/>
    <w:rsid w:val="00370445"/>
    <w:rsid w:val="003708D5"/>
    <w:rsid w:val="0037207E"/>
    <w:rsid w:val="0037587D"/>
    <w:rsid w:val="0038061A"/>
    <w:rsid w:val="0038063B"/>
    <w:rsid w:val="00380837"/>
    <w:rsid w:val="00382EDD"/>
    <w:rsid w:val="003836CA"/>
    <w:rsid w:val="00386A98"/>
    <w:rsid w:val="00390C74"/>
    <w:rsid w:val="0039273F"/>
    <w:rsid w:val="00392D5A"/>
    <w:rsid w:val="003947A2"/>
    <w:rsid w:val="003A1E9C"/>
    <w:rsid w:val="003A57BB"/>
    <w:rsid w:val="003A5A75"/>
    <w:rsid w:val="003A62C3"/>
    <w:rsid w:val="003B0E41"/>
    <w:rsid w:val="003B4C8C"/>
    <w:rsid w:val="003B63F4"/>
    <w:rsid w:val="003B686D"/>
    <w:rsid w:val="003B6CF0"/>
    <w:rsid w:val="003B6EB8"/>
    <w:rsid w:val="003C36BF"/>
    <w:rsid w:val="003D1723"/>
    <w:rsid w:val="003D435F"/>
    <w:rsid w:val="003D470D"/>
    <w:rsid w:val="003D6BE3"/>
    <w:rsid w:val="003E0E52"/>
    <w:rsid w:val="003E2C93"/>
    <w:rsid w:val="003E7DA5"/>
    <w:rsid w:val="003F01CD"/>
    <w:rsid w:val="003F0A02"/>
    <w:rsid w:val="003F0FB0"/>
    <w:rsid w:val="003F2076"/>
    <w:rsid w:val="003F20A5"/>
    <w:rsid w:val="003F4A23"/>
    <w:rsid w:val="003F53ED"/>
    <w:rsid w:val="003F6D4B"/>
    <w:rsid w:val="003F7E4C"/>
    <w:rsid w:val="00400B96"/>
    <w:rsid w:val="00401852"/>
    <w:rsid w:val="00401C89"/>
    <w:rsid w:val="00403DF8"/>
    <w:rsid w:val="00405AA6"/>
    <w:rsid w:val="00405D57"/>
    <w:rsid w:val="00405D5F"/>
    <w:rsid w:val="00410914"/>
    <w:rsid w:val="00411D98"/>
    <w:rsid w:val="00415AA3"/>
    <w:rsid w:val="00415DB6"/>
    <w:rsid w:val="004163BF"/>
    <w:rsid w:val="00416429"/>
    <w:rsid w:val="00420650"/>
    <w:rsid w:val="00420C60"/>
    <w:rsid w:val="00424601"/>
    <w:rsid w:val="004254A5"/>
    <w:rsid w:val="00425914"/>
    <w:rsid w:val="00426116"/>
    <w:rsid w:val="0043032D"/>
    <w:rsid w:val="00430432"/>
    <w:rsid w:val="00430722"/>
    <w:rsid w:val="00433759"/>
    <w:rsid w:val="0043494E"/>
    <w:rsid w:val="00435456"/>
    <w:rsid w:val="00435641"/>
    <w:rsid w:val="00440BBC"/>
    <w:rsid w:val="004414A5"/>
    <w:rsid w:val="00441B50"/>
    <w:rsid w:val="004428CE"/>
    <w:rsid w:val="0044466F"/>
    <w:rsid w:val="004542D4"/>
    <w:rsid w:val="00456697"/>
    <w:rsid w:val="00456CDD"/>
    <w:rsid w:val="00463AD4"/>
    <w:rsid w:val="00463F22"/>
    <w:rsid w:val="00464AD6"/>
    <w:rsid w:val="00465D74"/>
    <w:rsid w:val="00465FE1"/>
    <w:rsid w:val="00466387"/>
    <w:rsid w:val="00467589"/>
    <w:rsid w:val="00472E5B"/>
    <w:rsid w:val="00474A3A"/>
    <w:rsid w:val="00475491"/>
    <w:rsid w:val="00477A2F"/>
    <w:rsid w:val="004869FB"/>
    <w:rsid w:val="00490D38"/>
    <w:rsid w:val="00491225"/>
    <w:rsid w:val="00491735"/>
    <w:rsid w:val="00491C5A"/>
    <w:rsid w:val="00494A46"/>
    <w:rsid w:val="00495204"/>
    <w:rsid w:val="004A1070"/>
    <w:rsid w:val="004A3578"/>
    <w:rsid w:val="004A3A0F"/>
    <w:rsid w:val="004A4AF8"/>
    <w:rsid w:val="004A7088"/>
    <w:rsid w:val="004A7106"/>
    <w:rsid w:val="004B217F"/>
    <w:rsid w:val="004B296F"/>
    <w:rsid w:val="004B3E7F"/>
    <w:rsid w:val="004B61FC"/>
    <w:rsid w:val="004C0014"/>
    <w:rsid w:val="004C07FE"/>
    <w:rsid w:val="004C0D71"/>
    <w:rsid w:val="004C3A73"/>
    <w:rsid w:val="004C3B84"/>
    <w:rsid w:val="004C5731"/>
    <w:rsid w:val="004C5BFE"/>
    <w:rsid w:val="004C63DE"/>
    <w:rsid w:val="004C78A9"/>
    <w:rsid w:val="004D2A47"/>
    <w:rsid w:val="004D3E4C"/>
    <w:rsid w:val="004D55E7"/>
    <w:rsid w:val="004D62EF"/>
    <w:rsid w:val="004D631F"/>
    <w:rsid w:val="004E179B"/>
    <w:rsid w:val="004E2F57"/>
    <w:rsid w:val="004E5609"/>
    <w:rsid w:val="004E58AD"/>
    <w:rsid w:val="004E61BC"/>
    <w:rsid w:val="004F09B4"/>
    <w:rsid w:val="004F0EC1"/>
    <w:rsid w:val="004F185D"/>
    <w:rsid w:val="004F2B9E"/>
    <w:rsid w:val="004F3000"/>
    <w:rsid w:val="005052B3"/>
    <w:rsid w:val="005056ED"/>
    <w:rsid w:val="00505819"/>
    <w:rsid w:val="005064D2"/>
    <w:rsid w:val="00512DA9"/>
    <w:rsid w:val="00513B4A"/>
    <w:rsid w:val="00515C94"/>
    <w:rsid w:val="005166E6"/>
    <w:rsid w:val="00517C66"/>
    <w:rsid w:val="00517E4C"/>
    <w:rsid w:val="00517ECF"/>
    <w:rsid w:val="00521BB1"/>
    <w:rsid w:val="00521CF0"/>
    <w:rsid w:val="00523131"/>
    <w:rsid w:val="00527341"/>
    <w:rsid w:val="00531857"/>
    <w:rsid w:val="0053208B"/>
    <w:rsid w:val="005345E9"/>
    <w:rsid w:val="00534814"/>
    <w:rsid w:val="00536930"/>
    <w:rsid w:val="00541AE2"/>
    <w:rsid w:val="00544CA6"/>
    <w:rsid w:val="00546D5F"/>
    <w:rsid w:val="005515D3"/>
    <w:rsid w:val="00552BDE"/>
    <w:rsid w:val="00553468"/>
    <w:rsid w:val="005571F6"/>
    <w:rsid w:val="00560A2A"/>
    <w:rsid w:val="00561470"/>
    <w:rsid w:val="00564E53"/>
    <w:rsid w:val="00567BC0"/>
    <w:rsid w:val="00571FB2"/>
    <w:rsid w:val="005741F7"/>
    <w:rsid w:val="00576C70"/>
    <w:rsid w:val="0057754B"/>
    <w:rsid w:val="00583277"/>
    <w:rsid w:val="00587B00"/>
    <w:rsid w:val="00592922"/>
    <w:rsid w:val="00592C3E"/>
    <w:rsid w:val="00597617"/>
    <w:rsid w:val="005A000F"/>
    <w:rsid w:val="005A2CF7"/>
    <w:rsid w:val="005A3DF3"/>
    <w:rsid w:val="005A4729"/>
    <w:rsid w:val="005B0FBF"/>
    <w:rsid w:val="005B14D5"/>
    <w:rsid w:val="005B173D"/>
    <w:rsid w:val="005B6888"/>
    <w:rsid w:val="005C3D55"/>
    <w:rsid w:val="005C5644"/>
    <w:rsid w:val="005D1D88"/>
    <w:rsid w:val="005E1C49"/>
    <w:rsid w:val="005E4A71"/>
    <w:rsid w:val="005F2813"/>
    <w:rsid w:val="005F4B58"/>
    <w:rsid w:val="005F522D"/>
    <w:rsid w:val="005F5B09"/>
    <w:rsid w:val="005F6C65"/>
    <w:rsid w:val="005F7DD6"/>
    <w:rsid w:val="00600AFD"/>
    <w:rsid w:val="00600E2C"/>
    <w:rsid w:val="00600F02"/>
    <w:rsid w:val="00601460"/>
    <w:rsid w:val="006014D4"/>
    <w:rsid w:val="0060444D"/>
    <w:rsid w:val="00610772"/>
    <w:rsid w:val="0061191A"/>
    <w:rsid w:val="00623037"/>
    <w:rsid w:val="00624222"/>
    <w:rsid w:val="006277A6"/>
    <w:rsid w:val="00632DE1"/>
    <w:rsid w:val="0063612C"/>
    <w:rsid w:val="00636CD5"/>
    <w:rsid w:val="00637102"/>
    <w:rsid w:val="006409BD"/>
    <w:rsid w:val="00642776"/>
    <w:rsid w:val="00642D31"/>
    <w:rsid w:val="006438D4"/>
    <w:rsid w:val="00644FE2"/>
    <w:rsid w:val="00645123"/>
    <w:rsid w:val="0064599F"/>
    <w:rsid w:val="00645E5C"/>
    <w:rsid w:val="00645FB8"/>
    <w:rsid w:val="00651878"/>
    <w:rsid w:val="00651986"/>
    <w:rsid w:val="00652F53"/>
    <w:rsid w:val="00653DC7"/>
    <w:rsid w:val="00653E26"/>
    <w:rsid w:val="006545E8"/>
    <w:rsid w:val="00660E81"/>
    <w:rsid w:val="00664736"/>
    <w:rsid w:val="00665980"/>
    <w:rsid w:val="00665C38"/>
    <w:rsid w:val="006672D4"/>
    <w:rsid w:val="006711B0"/>
    <w:rsid w:val="00672A0E"/>
    <w:rsid w:val="0067640C"/>
    <w:rsid w:val="006820F3"/>
    <w:rsid w:val="006836D9"/>
    <w:rsid w:val="0068548D"/>
    <w:rsid w:val="00691265"/>
    <w:rsid w:val="00692394"/>
    <w:rsid w:val="00693049"/>
    <w:rsid w:val="006946B4"/>
    <w:rsid w:val="00695256"/>
    <w:rsid w:val="00695570"/>
    <w:rsid w:val="006958B3"/>
    <w:rsid w:val="006969F1"/>
    <w:rsid w:val="00696AF1"/>
    <w:rsid w:val="006A3B31"/>
    <w:rsid w:val="006A68F3"/>
    <w:rsid w:val="006B0113"/>
    <w:rsid w:val="006B20C2"/>
    <w:rsid w:val="006B2C63"/>
    <w:rsid w:val="006B39AA"/>
    <w:rsid w:val="006B4127"/>
    <w:rsid w:val="006B4F28"/>
    <w:rsid w:val="006C212C"/>
    <w:rsid w:val="006C24BF"/>
    <w:rsid w:val="006C40B9"/>
    <w:rsid w:val="006C5038"/>
    <w:rsid w:val="006D2808"/>
    <w:rsid w:val="006D2D54"/>
    <w:rsid w:val="006D4DF7"/>
    <w:rsid w:val="006D6A5D"/>
    <w:rsid w:val="006E4893"/>
    <w:rsid w:val="006E553F"/>
    <w:rsid w:val="006E678B"/>
    <w:rsid w:val="006E762B"/>
    <w:rsid w:val="006E7801"/>
    <w:rsid w:val="006F3165"/>
    <w:rsid w:val="006F70FF"/>
    <w:rsid w:val="00700D1D"/>
    <w:rsid w:val="0070367F"/>
    <w:rsid w:val="00704BBE"/>
    <w:rsid w:val="00705251"/>
    <w:rsid w:val="00706B28"/>
    <w:rsid w:val="00710655"/>
    <w:rsid w:val="00710688"/>
    <w:rsid w:val="00712F3C"/>
    <w:rsid w:val="00717020"/>
    <w:rsid w:val="007170AA"/>
    <w:rsid w:val="007175F5"/>
    <w:rsid w:val="0072638A"/>
    <w:rsid w:val="00726642"/>
    <w:rsid w:val="00727CAA"/>
    <w:rsid w:val="00731348"/>
    <w:rsid w:val="00732A31"/>
    <w:rsid w:val="00732B66"/>
    <w:rsid w:val="007378E4"/>
    <w:rsid w:val="00737C8F"/>
    <w:rsid w:val="00740172"/>
    <w:rsid w:val="007406DE"/>
    <w:rsid w:val="00740E7F"/>
    <w:rsid w:val="00743E79"/>
    <w:rsid w:val="00744BEA"/>
    <w:rsid w:val="00744C5B"/>
    <w:rsid w:val="00744D95"/>
    <w:rsid w:val="00747B6A"/>
    <w:rsid w:val="00751532"/>
    <w:rsid w:val="00751C37"/>
    <w:rsid w:val="00753B86"/>
    <w:rsid w:val="00754C46"/>
    <w:rsid w:val="0075769B"/>
    <w:rsid w:val="007618BC"/>
    <w:rsid w:val="00765D3B"/>
    <w:rsid w:val="00766356"/>
    <w:rsid w:val="0076785D"/>
    <w:rsid w:val="0077120C"/>
    <w:rsid w:val="00772340"/>
    <w:rsid w:val="007737BA"/>
    <w:rsid w:val="007757F3"/>
    <w:rsid w:val="00776BB0"/>
    <w:rsid w:val="007815DC"/>
    <w:rsid w:val="007839F5"/>
    <w:rsid w:val="00787C80"/>
    <w:rsid w:val="00790D5E"/>
    <w:rsid w:val="00790FC6"/>
    <w:rsid w:val="00795FA6"/>
    <w:rsid w:val="007A0CB4"/>
    <w:rsid w:val="007A1919"/>
    <w:rsid w:val="007A1CC3"/>
    <w:rsid w:val="007A47FB"/>
    <w:rsid w:val="007A531B"/>
    <w:rsid w:val="007A56EC"/>
    <w:rsid w:val="007A6E97"/>
    <w:rsid w:val="007A7A1A"/>
    <w:rsid w:val="007B106B"/>
    <w:rsid w:val="007B2248"/>
    <w:rsid w:val="007B275D"/>
    <w:rsid w:val="007B35C5"/>
    <w:rsid w:val="007B43E0"/>
    <w:rsid w:val="007B668F"/>
    <w:rsid w:val="007C15FD"/>
    <w:rsid w:val="007C57B7"/>
    <w:rsid w:val="007D708B"/>
    <w:rsid w:val="007E6AEB"/>
    <w:rsid w:val="007E6B6E"/>
    <w:rsid w:val="007E7C11"/>
    <w:rsid w:val="007F01EC"/>
    <w:rsid w:val="007F6A62"/>
    <w:rsid w:val="007F725B"/>
    <w:rsid w:val="007F7DF2"/>
    <w:rsid w:val="008015B9"/>
    <w:rsid w:val="0080274B"/>
    <w:rsid w:val="00802C6B"/>
    <w:rsid w:val="00803706"/>
    <w:rsid w:val="0080433F"/>
    <w:rsid w:val="00805568"/>
    <w:rsid w:val="00806494"/>
    <w:rsid w:val="008079FA"/>
    <w:rsid w:val="00810D58"/>
    <w:rsid w:val="0081131C"/>
    <w:rsid w:val="00813E27"/>
    <w:rsid w:val="00815AF5"/>
    <w:rsid w:val="008160E3"/>
    <w:rsid w:val="008213C1"/>
    <w:rsid w:val="0082254E"/>
    <w:rsid w:val="00825A71"/>
    <w:rsid w:val="00830327"/>
    <w:rsid w:val="008343CB"/>
    <w:rsid w:val="00834F70"/>
    <w:rsid w:val="00835B31"/>
    <w:rsid w:val="00844BB7"/>
    <w:rsid w:val="00845224"/>
    <w:rsid w:val="008453BB"/>
    <w:rsid w:val="00847ADB"/>
    <w:rsid w:val="00850591"/>
    <w:rsid w:val="0085417F"/>
    <w:rsid w:val="008541EC"/>
    <w:rsid w:val="00855D8E"/>
    <w:rsid w:val="008575F9"/>
    <w:rsid w:val="00857B87"/>
    <w:rsid w:val="008630FF"/>
    <w:rsid w:val="008638DE"/>
    <w:rsid w:val="00863B20"/>
    <w:rsid w:val="008646DE"/>
    <w:rsid w:val="00864902"/>
    <w:rsid w:val="00864955"/>
    <w:rsid w:val="00864BE7"/>
    <w:rsid w:val="00865200"/>
    <w:rsid w:val="00871695"/>
    <w:rsid w:val="008736C5"/>
    <w:rsid w:val="00874966"/>
    <w:rsid w:val="0087518C"/>
    <w:rsid w:val="00884594"/>
    <w:rsid w:val="00885631"/>
    <w:rsid w:val="0088578E"/>
    <w:rsid w:val="00886006"/>
    <w:rsid w:val="00886B05"/>
    <w:rsid w:val="00890397"/>
    <w:rsid w:val="008916B5"/>
    <w:rsid w:val="00891C25"/>
    <w:rsid w:val="00894200"/>
    <w:rsid w:val="008973EE"/>
    <w:rsid w:val="00897B82"/>
    <w:rsid w:val="008A1905"/>
    <w:rsid w:val="008A5C1F"/>
    <w:rsid w:val="008A7C7E"/>
    <w:rsid w:val="008B21BA"/>
    <w:rsid w:val="008B307A"/>
    <w:rsid w:val="008B416A"/>
    <w:rsid w:val="008B4EE2"/>
    <w:rsid w:val="008B69C7"/>
    <w:rsid w:val="008B7644"/>
    <w:rsid w:val="008C199E"/>
    <w:rsid w:val="008C1CA5"/>
    <w:rsid w:val="008D089D"/>
    <w:rsid w:val="008E0E14"/>
    <w:rsid w:val="008E50F4"/>
    <w:rsid w:val="008E5760"/>
    <w:rsid w:val="008E792C"/>
    <w:rsid w:val="008F0B04"/>
    <w:rsid w:val="008F2D2B"/>
    <w:rsid w:val="008F3EA9"/>
    <w:rsid w:val="008F6788"/>
    <w:rsid w:val="008F7C55"/>
    <w:rsid w:val="00901BAF"/>
    <w:rsid w:val="00901FA5"/>
    <w:rsid w:val="0091271F"/>
    <w:rsid w:val="0091272B"/>
    <w:rsid w:val="00913838"/>
    <w:rsid w:val="00915512"/>
    <w:rsid w:val="00923F24"/>
    <w:rsid w:val="00926E8E"/>
    <w:rsid w:val="009276DC"/>
    <w:rsid w:val="00930694"/>
    <w:rsid w:val="00932193"/>
    <w:rsid w:val="00932BE6"/>
    <w:rsid w:val="0093521F"/>
    <w:rsid w:val="00936A5F"/>
    <w:rsid w:val="00937632"/>
    <w:rsid w:val="0093786C"/>
    <w:rsid w:val="00940ABC"/>
    <w:rsid w:val="0094486F"/>
    <w:rsid w:val="00945677"/>
    <w:rsid w:val="00947582"/>
    <w:rsid w:val="0095097F"/>
    <w:rsid w:val="00950AE1"/>
    <w:rsid w:val="00954B1B"/>
    <w:rsid w:val="0095571F"/>
    <w:rsid w:val="00955B84"/>
    <w:rsid w:val="0095603A"/>
    <w:rsid w:val="0095664B"/>
    <w:rsid w:val="0095689B"/>
    <w:rsid w:val="009619EF"/>
    <w:rsid w:val="00962F78"/>
    <w:rsid w:val="00963C54"/>
    <w:rsid w:val="00964CF5"/>
    <w:rsid w:val="00965A0E"/>
    <w:rsid w:val="00966029"/>
    <w:rsid w:val="0096609F"/>
    <w:rsid w:val="00970DA2"/>
    <w:rsid w:val="00971600"/>
    <w:rsid w:val="00972B2C"/>
    <w:rsid w:val="009769AA"/>
    <w:rsid w:val="00977693"/>
    <w:rsid w:val="00982190"/>
    <w:rsid w:val="00984342"/>
    <w:rsid w:val="00986E49"/>
    <w:rsid w:val="00986E4D"/>
    <w:rsid w:val="0099301F"/>
    <w:rsid w:val="009969D2"/>
    <w:rsid w:val="009973B4"/>
    <w:rsid w:val="009A121F"/>
    <w:rsid w:val="009A1279"/>
    <w:rsid w:val="009A4B5C"/>
    <w:rsid w:val="009B3649"/>
    <w:rsid w:val="009B4D68"/>
    <w:rsid w:val="009B6AB3"/>
    <w:rsid w:val="009B6E55"/>
    <w:rsid w:val="009B78F9"/>
    <w:rsid w:val="009B7EB8"/>
    <w:rsid w:val="009C0AC1"/>
    <w:rsid w:val="009C1000"/>
    <w:rsid w:val="009C131F"/>
    <w:rsid w:val="009C238F"/>
    <w:rsid w:val="009C2CA5"/>
    <w:rsid w:val="009C5540"/>
    <w:rsid w:val="009C733F"/>
    <w:rsid w:val="009D1075"/>
    <w:rsid w:val="009D1A3F"/>
    <w:rsid w:val="009D2F66"/>
    <w:rsid w:val="009D52EC"/>
    <w:rsid w:val="009D54D4"/>
    <w:rsid w:val="009D57CF"/>
    <w:rsid w:val="009D7452"/>
    <w:rsid w:val="009D7E70"/>
    <w:rsid w:val="009E1B20"/>
    <w:rsid w:val="009E2238"/>
    <w:rsid w:val="009E30DA"/>
    <w:rsid w:val="009E3D68"/>
    <w:rsid w:val="009E461A"/>
    <w:rsid w:val="009E6193"/>
    <w:rsid w:val="009E7DD1"/>
    <w:rsid w:val="009F007F"/>
    <w:rsid w:val="009F1BB8"/>
    <w:rsid w:val="009F22CE"/>
    <w:rsid w:val="009F7BFC"/>
    <w:rsid w:val="009F7EED"/>
    <w:rsid w:val="00A0091F"/>
    <w:rsid w:val="00A01859"/>
    <w:rsid w:val="00A01978"/>
    <w:rsid w:val="00A033AB"/>
    <w:rsid w:val="00A05E25"/>
    <w:rsid w:val="00A0615F"/>
    <w:rsid w:val="00A06235"/>
    <w:rsid w:val="00A06599"/>
    <w:rsid w:val="00A0704F"/>
    <w:rsid w:val="00A0721A"/>
    <w:rsid w:val="00A1312B"/>
    <w:rsid w:val="00A138EC"/>
    <w:rsid w:val="00A13A49"/>
    <w:rsid w:val="00A17276"/>
    <w:rsid w:val="00A23822"/>
    <w:rsid w:val="00A26D9C"/>
    <w:rsid w:val="00A32FB1"/>
    <w:rsid w:val="00A34185"/>
    <w:rsid w:val="00A3538B"/>
    <w:rsid w:val="00A378F6"/>
    <w:rsid w:val="00A41F32"/>
    <w:rsid w:val="00A4482F"/>
    <w:rsid w:val="00A45F05"/>
    <w:rsid w:val="00A47889"/>
    <w:rsid w:val="00A47A4B"/>
    <w:rsid w:val="00A50B4B"/>
    <w:rsid w:val="00A52368"/>
    <w:rsid w:val="00A537C5"/>
    <w:rsid w:val="00A54B81"/>
    <w:rsid w:val="00A567C1"/>
    <w:rsid w:val="00A568BA"/>
    <w:rsid w:val="00A61009"/>
    <w:rsid w:val="00A632D1"/>
    <w:rsid w:val="00A648EC"/>
    <w:rsid w:val="00A71723"/>
    <w:rsid w:val="00A7519D"/>
    <w:rsid w:val="00A7719F"/>
    <w:rsid w:val="00A801DE"/>
    <w:rsid w:val="00A811EC"/>
    <w:rsid w:val="00A81FD7"/>
    <w:rsid w:val="00A824AF"/>
    <w:rsid w:val="00A85154"/>
    <w:rsid w:val="00A85750"/>
    <w:rsid w:val="00A90A22"/>
    <w:rsid w:val="00A969B9"/>
    <w:rsid w:val="00A97734"/>
    <w:rsid w:val="00AA1858"/>
    <w:rsid w:val="00AA2878"/>
    <w:rsid w:val="00AA7F40"/>
    <w:rsid w:val="00AB02EE"/>
    <w:rsid w:val="00AB41FC"/>
    <w:rsid w:val="00AB7D2F"/>
    <w:rsid w:val="00AC24B1"/>
    <w:rsid w:val="00AC260E"/>
    <w:rsid w:val="00AD0E88"/>
    <w:rsid w:val="00AD145D"/>
    <w:rsid w:val="00AD20E6"/>
    <w:rsid w:val="00AD3ACD"/>
    <w:rsid w:val="00AD6F34"/>
    <w:rsid w:val="00AE020D"/>
    <w:rsid w:val="00AE3052"/>
    <w:rsid w:val="00AE7856"/>
    <w:rsid w:val="00AF0AAB"/>
    <w:rsid w:val="00AF156F"/>
    <w:rsid w:val="00AF2CF3"/>
    <w:rsid w:val="00AF2DA6"/>
    <w:rsid w:val="00AF3B58"/>
    <w:rsid w:val="00AF613E"/>
    <w:rsid w:val="00AF616B"/>
    <w:rsid w:val="00B00346"/>
    <w:rsid w:val="00B034AD"/>
    <w:rsid w:val="00B03BBE"/>
    <w:rsid w:val="00B04169"/>
    <w:rsid w:val="00B04E7D"/>
    <w:rsid w:val="00B0685B"/>
    <w:rsid w:val="00B126C6"/>
    <w:rsid w:val="00B1276C"/>
    <w:rsid w:val="00B14206"/>
    <w:rsid w:val="00B14666"/>
    <w:rsid w:val="00B22D22"/>
    <w:rsid w:val="00B23030"/>
    <w:rsid w:val="00B237B9"/>
    <w:rsid w:val="00B23CAA"/>
    <w:rsid w:val="00B2489D"/>
    <w:rsid w:val="00B30818"/>
    <w:rsid w:val="00B31E1C"/>
    <w:rsid w:val="00B35DBF"/>
    <w:rsid w:val="00B410EE"/>
    <w:rsid w:val="00B51EE1"/>
    <w:rsid w:val="00B52BBF"/>
    <w:rsid w:val="00B55D05"/>
    <w:rsid w:val="00B56EE3"/>
    <w:rsid w:val="00B63BD0"/>
    <w:rsid w:val="00B670A7"/>
    <w:rsid w:val="00B67B74"/>
    <w:rsid w:val="00B71C16"/>
    <w:rsid w:val="00B728C5"/>
    <w:rsid w:val="00B72906"/>
    <w:rsid w:val="00B7366B"/>
    <w:rsid w:val="00B73B0E"/>
    <w:rsid w:val="00B73EA8"/>
    <w:rsid w:val="00B76664"/>
    <w:rsid w:val="00B8202D"/>
    <w:rsid w:val="00B82181"/>
    <w:rsid w:val="00B826F3"/>
    <w:rsid w:val="00B86CAA"/>
    <w:rsid w:val="00B87018"/>
    <w:rsid w:val="00B91271"/>
    <w:rsid w:val="00B91605"/>
    <w:rsid w:val="00B91895"/>
    <w:rsid w:val="00B929FD"/>
    <w:rsid w:val="00B9469E"/>
    <w:rsid w:val="00B95B99"/>
    <w:rsid w:val="00B95F69"/>
    <w:rsid w:val="00B95F75"/>
    <w:rsid w:val="00B96B47"/>
    <w:rsid w:val="00B97000"/>
    <w:rsid w:val="00BA0111"/>
    <w:rsid w:val="00BA32B9"/>
    <w:rsid w:val="00BA3795"/>
    <w:rsid w:val="00BA4A2A"/>
    <w:rsid w:val="00BB0E14"/>
    <w:rsid w:val="00BB54D7"/>
    <w:rsid w:val="00BB6AD3"/>
    <w:rsid w:val="00BC0122"/>
    <w:rsid w:val="00BC16C1"/>
    <w:rsid w:val="00BC1C3A"/>
    <w:rsid w:val="00BC1D7B"/>
    <w:rsid w:val="00BC2015"/>
    <w:rsid w:val="00BC66FE"/>
    <w:rsid w:val="00BC71B0"/>
    <w:rsid w:val="00BD1351"/>
    <w:rsid w:val="00BD4E08"/>
    <w:rsid w:val="00BD6DBC"/>
    <w:rsid w:val="00BE17FE"/>
    <w:rsid w:val="00BE363D"/>
    <w:rsid w:val="00BE3E2D"/>
    <w:rsid w:val="00BE6416"/>
    <w:rsid w:val="00BF4590"/>
    <w:rsid w:val="00BF57D6"/>
    <w:rsid w:val="00BF597E"/>
    <w:rsid w:val="00C01797"/>
    <w:rsid w:val="00C03098"/>
    <w:rsid w:val="00C047E4"/>
    <w:rsid w:val="00C048EE"/>
    <w:rsid w:val="00C10351"/>
    <w:rsid w:val="00C10EF3"/>
    <w:rsid w:val="00C14685"/>
    <w:rsid w:val="00C1566E"/>
    <w:rsid w:val="00C163D9"/>
    <w:rsid w:val="00C16806"/>
    <w:rsid w:val="00C16F90"/>
    <w:rsid w:val="00C17301"/>
    <w:rsid w:val="00C21EDB"/>
    <w:rsid w:val="00C23BF2"/>
    <w:rsid w:val="00C27E36"/>
    <w:rsid w:val="00C31C73"/>
    <w:rsid w:val="00C347CD"/>
    <w:rsid w:val="00C35157"/>
    <w:rsid w:val="00C4120A"/>
    <w:rsid w:val="00C41AA0"/>
    <w:rsid w:val="00C42ED9"/>
    <w:rsid w:val="00C5112E"/>
    <w:rsid w:val="00C513CB"/>
    <w:rsid w:val="00C51A36"/>
    <w:rsid w:val="00C52A08"/>
    <w:rsid w:val="00C548BE"/>
    <w:rsid w:val="00C55228"/>
    <w:rsid w:val="00C56B52"/>
    <w:rsid w:val="00C62031"/>
    <w:rsid w:val="00C64622"/>
    <w:rsid w:val="00C67E19"/>
    <w:rsid w:val="00C67E1D"/>
    <w:rsid w:val="00C67E47"/>
    <w:rsid w:val="00C71276"/>
    <w:rsid w:val="00C71E85"/>
    <w:rsid w:val="00C72590"/>
    <w:rsid w:val="00C73C26"/>
    <w:rsid w:val="00C73F80"/>
    <w:rsid w:val="00C745AF"/>
    <w:rsid w:val="00C749C3"/>
    <w:rsid w:val="00C750BE"/>
    <w:rsid w:val="00C752C3"/>
    <w:rsid w:val="00C76A3E"/>
    <w:rsid w:val="00C77403"/>
    <w:rsid w:val="00C84237"/>
    <w:rsid w:val="00C86F9B"/>
    <w:rsid w:val="00C87FEE"/>
    <w:rsid w:val="00C90218"/>
    <w:rsid w:val="00C90930"/>
    <w:rsid w:val="00C9113A"/>
    <w:rsid w:val="00C920A9"/>
    <w:rsid w:val="00C93340"/>
    <w:rsid w:val="00C9379B"/>
    <w:rsid w:val="00C95AE7"/>
    <w:rsid w:val="00C960FA"/>
    <w:rsid w:val="00C96A93"/>
    <w:rsid w:val="00CA2D28"/>
    <w:rsid w:val="00CA4EA3"/>
    <w:rsid w:val="00CB0154"/>
    <w:rsid w:val="00CB0D49"/>
    <w:rsid w:val="00CB1026"/>
    <w:rsid w:val="00CB127F"/>
    <w:rsid w:val="00CB1D3B"/>
    <w:rsid w:val="00CB260B"/>
    <w:rsid w:val="00CB3729"/>
    <w:rsid w:val="00CB43FE"/>
    <w:rsid w:val="00CB49F0"/>
    <w:rsid w:val="00CC2A01"/>
    <w:rsid w:val="00CC6864"/>
    <w:rsid w:val="00CC713D"/>
    <w:rsid w:val="00CD3024"/>
    <w:rsid w:val="00CD394A"/>
    <w:rsid w:val="00CD6C83"/>
    <w:rsid w:val="00CE0AA5"/>
    <w:rsid w:val="00CE2A9E"/>
    <w:rsid w:val="00CE315A"/>
    <w:rsid w:val="00CE39EF"/>
    <w:rsid w:val="00CE4234"/>
    <w:rsid w:val="00CE4B8A"/>
    <w:rsid w:val="00CE55CD"/>
    <w:rsid w:val="00CE7BE1"/>
    <w:rsid w:val="00CF1062"/>
    <w:rsid w:val="00CF147A"/>
    <w:rsid w:val="00CF1726"/>
    <w:rsid w:val="00CF33A2"/>
    <w:rsid w:val="00CF40A0"/>
    <w:rsid w:val="00CF5473"/>
    <w:rsid w:val="00CF5717"/>
    <w:rsid w:val="00CF6C5C"/>
    <w:rsid w:val="00CF7295"/>
    <w:rsid w:val="00D004F0"/>
    <w:rsid w:val="00D02417"/>
    <w:rsid w:val="00D02E31"/>
    <w:rsid w:val="00D050FB"/>
    <w:rsid w:val="00D06F59"/>
    <w:rsid w:val="00D15289"/>
    <w:rsid w:val="00D209B7"/>
    <w:rsid w:val="00D21AF9"/>
    <w:rsid w:val="00D25390"/>
    <w:rsid w:val="00D27898"/>
    <w:rsid w:val="00D3392D"/>
    <w:rsid w:val="00D34A3D"/>
    <w:rsid w:val="00D34A53"/>
    <w:rsid w:val="00D34C3B"/>
    <w:rsid w:val="00D379ED"/>
    <w:rsid w:val="00D37D1B"/>
    <w:rsid w:val="00D416F0"/>
    <w:rsid w:val="00D41F5E"/>
    <w:rsid w:val="00D429D7"/>
    <w:rsid w:val="00D42D53"/>
    <w:rsid w:val="00D44C4A"/>
    <w:rsid w:val="00D47292"/>
    <w:rsid w:val="00D55E69"/>
    <w:rsid w:val="00D562F6"/>
    <w:rsid w:val="00D57829"/>
    <w:rsid w:val="00D605D8"/>
    <w:rsid w:val="00D60947"/>
    <w:rsid w:val="00D7456D"/>
    <w:rsid w:val="00D74FBF"/>
    <w:rsid w:val="00D7717E"/>
    <w:rsid w:val="00D80770"/>
    <w:rsid w:val="00D82B9F"/>
    <w:rsid w:val="00D83050"/>
    <w:rsid w:val="00D8388C"/>
    <w:rsid w:val="00D90417"/>
    <w:rsid w:val="00D90BE8"/>
    <w:rsid w:val="00D93768"/>
    <w:rsid w:val="00D93E76"/>
    <w:rsid w:val="00D94B75"/>
    <w:rsid w:val="00D94CCA"/>
    <w:rsid w:val="00D94DE3"/>
    <w:rsid w:val="00D968AA"/>
    <w:rsid w:val="00D97182"/>
    <w:rsid w:val="00DA0DF0"/>
    <w:rsid w:val="00DB1D00"/>
    <w:rsid w:val="00DB3300"/>
    <w:rsid w:val="00DB46C1"/>
    <w:rsid w:val="00DD10DC"/>
    <w:rsid w:val="00DD1C8E"/>
    <w:rsid w:val="00DD1D21"/>
    <w:rsid w:val="00DD3517"/>
    <w:rsid w:val="00DD7155"/>
    <w:rsid w:val="00DD7876"/>
    <w:rsid w:val="00DE0917"/>
    <w:rsid w:val="00DE146D"/>
    <w:rsid w:val="00DE2D80"/>
    <w:rsid w:val="00DE2FBD"/>
    <w:rsid w:val="00DE6FCE"/>
    <w:rsid w:val="00DE73DB"/>
    <w:rsid w:val="00DF1C4B"/>
    <w:rsid w:val="00DF6570"/>
    <w:rsid w:val="00DF76DB"/>
    <w:rsid w:val="00DF7A03"/>
    <w:rsid w:val="00E038E4"/>
    <w:rsid w:val="00E0475D"/>
    <w:rsid w:val="00E0521C"/>
    <w:rsid w:val="00E0642D"/>
    <w:rsid w:val="00E070B7"/>
    <w:rsid w:val="00E11CD7"/>
    <w:rsid w:val="00E124C5"/>
    <w:rsid w:val="00E13D9A"/>
    <w:rsid w:val="00E1417C"/>
    <w:rsid w:val="00E14BA9"/>
    <w:rsid w:val="00E21BD7"/>
    <w:rsid w:val="00E221C3"/>
    <w:rsid w:val="00E23325"/>
    <w:rsid w:val="00E31F2E"/>
    <w:rsid w:val="00E32D13"/>
    <w:rsid w:val="00E37622"/>
    <w:rsid w:val="00E3788C"/>
    <w:rsid w:val="00E42EC1"/>
    <w:rsid w:val="00E434FB"/>
    <w:rsid w:val="00E4370C"/>
    <w:rsid w:val="00E43822"/>
    <w:rsid w:val="00E43A35"/>
    <w:rsid w:val="00E451A2"/>
    <w:rsid w:val="00E457E0"/>
    <w:rsid w:val="00E45C87"/>
    <w:rsid w:val="00E45E2F"/>
    <w:rsid w:val="00E54035"/>
    <w:rsid w:val="00E5429E"/>
    <w:rsid w:val="00E55B51"/>
    <w:rsid w:val="00E5717A"/>
    <w:rsid w:val="00E6245A"/>
    <w:rsid w:val="00E62996"/>
    <w:rsid w:val="00E630AC"/>
    <w:rsid w:val="00E63307"/>
    <w:rsid w:val="00E63714"/>
    <w:rsid w:val="00E64A51"/>
    <w:rsid w:val="00E6527A"/>
    <w:rsid w:val="00E66831"/>
    <w:rsid w:val="00E671DB"/>
    <w:rsid w:val="00E676F9"/>
    <w:rsid w:val="00E67C09"/>
    <w:rsid w:val="00E80DA0"/>
    <w:rsid w:val="00E86826"/>
    <w:rsid w:val="00E910C0"/>
    <w:rsid w:val="00E91183"/>
    <w:rsid w:val="00E91668"/>
    <w:rsid w:val="00E954BE"/>
    <w:rsid w:val="00E95637"/>
    <w:rsid w:val="00E97424"/>
    <w:rsid w:val="00EA55F7"/>
    <w:rsid w:val="00EA5870"/>
    <w:rsid w:val="00EA696D"/>
    <w:rsid w:val="00EA6A4F"/>
    <w:rsid w:val="00EB0164"/>
    <w:rsid w:val="00EB0C28"/>
    <w:rsid w:val="00EB15B1"/>
    <w:rsid w:val="00EB254D"/>
    <w:rsid w:val="00EB48D6"/>
    <w:rsid w:val="00EB5DF5"/>
    <w:rsid w:val="00EB65F7"/>
    <w:rsid w:val="00EB7584"/>
    <w:rsid w:val="00EC42F5"/>
    <w:rsid w:val="00EC71D4"/>
    <w:rsid w:val="00ED0F62"/>
    <w:rsid w:val="00ED136D"/>
    <w:rsid w:val="00ED49CB"/>
    <w:rsid w:val="00ED77E8"/>
    <w:rsid w:val="00EE266F"/>
    <w:rsid w:val="00EE3214"/>
    <w:rsid w:val="00EE5CD9"/>
    <w:rsid w:val="00EE6713"/>
    <w:rsid w:val="00EE6F50"/>
    <w:rsid w:val="00EF29B6"/>
    <w:rsid w:val="00EF343A"/>
    <w:rsid w:val="00EF3569"/>
    <w:rsid w:val="00EF36E7"/>
    <w:rsid w:val="00EF58CD"/>
    <w:rsid w:val="00F06B25"/>
    <w:rsid w:val="00F06D09"/>
    <w:rsid w:val="00F079BB"/>
    <w:rsid w:val="00F11201"/>
    <w:rsid w:val="00F115BF"/>
    <w:rsid w:val="00F132BA"/>
    <w:rsid w:val="00F14D99"/>
    <w:rsid w:val="00F15ACC"/>
    <w:rsid w:val="00F2038C"/>
    <w:rsid w:val="00F256E2"/>
    <w:rsid w:val="00F25AFF"/>
    <w:rsid w:val="00F31E8A"/>
    <w:rsid w:val="00F32CB9"/>
    <w:rsid w:val="00F33729"/>
    <w:rsid w:val="00F3372A"/>
    <w:rsid w:val="00F35CD7"/>
    <w:rsid w:val="00F35D6F"/>
    <w:rsid w:val="00F3666E"/>
    <w:rsid w:val="00F36BE9"/>
    <w:rsid w:val="00F377A9"/>
    <w:rsid w:val="00F41617"/>
    <w:rsid w:val="00F41F34"/>
    <w:rsid w:val="00F42776"/>
    <w:rsid w:val="00F44D4E"/>
    <w:rsid w:val="00F47878"/>
    <w:rsid w:val="00F55DB9"/>
    <w:rsid w:val="00F57981"/>
    <w:rsid w:val="00F606E1"/>
    <w:rsid w:val="00F66C77"/>
    <w:rsid w:val="00F6739D"/>
    <w:rsid w:val="00F7142A"/>
    <w:rsid w:val="00F7460A"/>
    <w:rsid w:val="00F83639"/>
    <w:rsid w:val="00F83EB6"/>
    <w:rsid w:val="00F840C3"/>
    <w:rsid w:val="00F856F5"/>
    <w:rsid w:val="00F8598C"/>
    <w:rsid w:val="00F956F5"/>
    <w:rsid w:val="00F97505"/>
    <w:rsid w:val="00FA0833"/>
    <w:rsid w:val="00FA2988"/>
    <w:rsid w:val="00FA350D"/>
    <w:rsid w:val="00FA7CD2"/>
    <w:rsid w:val="00FB03C3"/>
    <w:rsid w:val="00FB0AB6"/>
    <w:rsid w:val="00FB150B"/>
    <w:rsid w:val="00FB1876"/>
    <w:rsid w:val="00FB5A65"/>
    <w:rsid w:val="00FB6C45"/>
    <w:rsid w:val="00FC01AB"/>
    <w:rsid w:val="00FC1F9A"/>
    <w:rsid w:val="00FC4DE6"/>
    <w:rsid w:val="00FC5A11"/>
    <w:rsid w:val="00FD0A28"/>
    <w:rsid w:val="00FD2869"/>
    <w:rsid w:val="00FD4B19"/>
    <w:rsid w:val="00FD5EE5"/>
    <w:rsid w:val="00FD72A6"/>
    <w:rsid w:val="00FE09C9"/>
    <w:rsid w:val="00FE0EA0"/>
    <w:rsid w:val="00FE16E3"/>
    <w:rsid w:val="00FE1734"/>
    <w:rsid w:val="00FE3DB1"/>
    <w:rsid w:val="00FE62BD"/>
    <w:rsid w:val="00FF02FC"/>
    <w:rsid w:val="00FF51EB"/>
    <w:rsid w:val="0A766FD4"/>
    <w:rsid w:val="108219C2"/>
    <w:rsid w:val="10F92340"/>
    <w:rsid w:val="1B5A26E5"/>
    <w:rsid w:val="1C3F6730"/>
    <w:rsid w:val="391613A3"/>
    <w:rsid w:val="3F4C398E"/>
    <w:rsid w:val="4FF0324F"/>
    <w:rsid w:val="5EA12B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1"/>
    <w:link w:val="22"/>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Normal Indent"/>
    <w:basedOn w:val="1"/>
    <w:qFormat/>
    <w:uiPriority w:val="0"/>
    <w:pPr>
      <w:adjustRightInd w:val="0"/>
      <w:spacing w:line="360" w:lineRule="atLeast"/>
      <w:ind w:left="480"/>
      <w:textAlignment w:val="baseline"/>
    </w:pPr>
    <w:rPr>
      <w:kern w:val="0"/>
    </w:rPr>
  </w:style>
  <w:style w:type="paragraph" w:styleId="5">
    <w:name w:val="Body Text"/>
    <w:basedOn w:val="1"/>
    <w:link w:val="23"/>
    <w:unhideWhenUsed/>
    <w:qFormat/>
    <w:uiPriority w:val="99"/>
    <w:pPr>
      <w:spacing w:line="420" w:lineRule="exact"/>
    </w:pPr>
    <w:rPr>
      <w:sz w:val="24"/>
    </w:rPr>
  </w:style>
  <w:style w:type="paragraph" w:styleId="6">
    <w:name w:val="Body Text Indent"/>
    <w:basedOn w:val="1"/>
    <w:link w:val="28"/>
    <w:semiHidden/>
    <w:unhideWhenUsed/>
    <w:qFormat/>
    <w:uiPriority w:val="99"/>
    <w:pPr>
      <w:spacing w:after="120"/>
      <w:ind w:left="420" w:leftChars="200"/>
    </w:pPr>
  </w:style>
  <w:style w:type="paragraph" w:styleId="7">
    <w:name w:val="Plain Text"/>
    <w:basedOn w:val="1"/>
    <w:link w:val="24"/>
    <w:qFormat/>
    <w:uiPriority w:val="0"/>
    <w:rPr>
      <w:rFonts w:ascii="宋体" w:hAnsi="Courier New"/>
    </w:rPr>
  </w:style>
  <w:style w:type="paragraph" w:styleId="8">
    <w:name w:val="Balloon Text"/>
    <w:basedOn w:val="1"/>
    <w:link w:val="18"/>
    <w:semiHidden/>
    <w:unhideWhenUsed/>
    <w:qFormat/>
    <w:uiPriority w:val="99"/>
    <w:rPr>
      <w:sz w:val="18"/>
      <w:szCs w:val="18"/>
    </w:rPr>
  </w:style>
  <w:style w:type="paragraph" w:styleId="9">
    <w:name w:val="footer"/>
    <w:basedOn w:val="1"/>
    <w:link w:val="17"/>
    <w:unhideWhenUsed/>
    <w:uiPriority w:val="99"/>
    <w:pPr>
      <w:tabs>
        <w:tab w:val="center" w:pos="4153"/>
        <w:tab w:val="right" w:pos="8306"/>
      </w:tabs>
      <w:snapToGrid w:val="0"/>
      <w:jc w:val="left"/>
    </w:pPr>
    <w:rPr>
      <w:sz w:val="18"/>
      <w:szCs w:val="18"/>
    </w:rPr>
  </w:style>
  <w:style w:type="paragraph" w:styleId="10">
    <w:name w:val="header"/>
    <w:basedOn w:val="1"/>
    <w:link w:val="16"/>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1"/>
    <w:link w:val="25"/>
    <w:qFormat/>
    <w:uiPriority w:val="0"/>
    <w:pPr>
      <w:widowControl/>
      <w:jc w:val="center"/>
    </w:pPr>
    <w:rPr>
      <w:rFonts w:ascii="Book Antiqua" w:hAnsi="Book Antiqua"/>
      <w:b/>
      <w:kern w:val="0"/>
      <w:sz w:val="31"/>
      <w:szCs w:val="31"/>
      <w:u w:val="single"/>
      <w:lang w:eastAsia="en-US"/>
    </w:rPr>
  </w:style>
  <w:style w:type="paragraph" w:styleId="12">
    <w:name w:val="Body Text First Indent 2"/>
    <w:basedOn w:val="6"/>
    <w:link w:val="29"/>
    <w:semiHidden/>
    <w:unhideWhenUsed/>
    <w:qFormat/>
    <w:uiPriority w:val="0"/>
    <w:pPr>
      <w:ind w:firstLine="420" w:firstLineChars="200"/>
    </w:pPr>
  </w:style>
  <w:style w:type="table" w:styleId="14">
    <w:name w:val="Table Grid"/>
    <w:basedOn w:val="13"/>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页眉 Char"/>
    <w:basedOn w:val="15"/>
    <w:link w:val="10"/>
    <w:qFormat/>
    <w:uiPriority w:val="0"/>
    <w:rPr>
      <w:rFonts w:ascii="Times New Roman" w:hAnsi="Times New Roman" w:eastAsia="宋体" w:cs="Times New Roman"/>
      <w:sz w:val="18"/>
      <w:szCs w:val="18"/>
    </w:rPr>
  </w:style>
  <w:style w:type="character" w:customStyle="1" w:styleId="17">
    <w:name w:val="页脚 Char"/>
    <w:basedOn w:val="15"/>
    <w:link w:val="9"/>
    <w:qFormat/>
    <w:uiPriority w:val="99"/>
    <w:rPr>
      <w:rFonts w:ascii="Times New Roman" w:hAnsi="Times New Roman" w:eastAsia="宋体" w:cs="Times New Roman"/>
      <w:sz w:val="18"/>
      <w:szCs w:val="18"/>
    </w:rPr>
  </w:style>
  <w:style w:type="character" w:customStyle="1" w:styleId="18">
    <w:name w:val="批注框文本 Char"/>
    <w:basedOn w:val="15"/>
    <w:link w:val="8"/>
    <w:semiHidden/>
    <w:qFormat/>
    <w:uiPriority w:val="99"/>
    <w:rPr>
      <w:rFonts w:ascii="Times New Roman" w:hAnsi="Times New Roman" w:eastAsia="宋体" w:cs="Times New Roman"/>
      <w:sz w:val="18"/>
      <w:szCs w:val="18"/>
    </w:rPr>
  </w:style>
  <w:style w:type="character" w:customStyle="1" w:styleId="19">
    <w:name w:val="Char Char1"/>
    <w:qFormat/>
    <w:locked/>
    <w:uiPriority w:val="0"/>
    <w:rPr>
      <w:rFonts w:hint="eastAsia" w:ascii="宋体" w:hAnsi="Courier New" w:eastAsia="宋体"/>
      <w:kern w:val="2"/>
      <w:sz w:val="21"/>
      <w:lang w:val="en-US" w:eastAsia="zh-CN" w:bidi="ar-SA"/>
    </w:rPr>
  </w:style>
  <w:style w:type="character" w:customStyle="1" w:styleId="20">
    <w:name w:val="fontstyle01"/>
    <w:basedOn w:val="15"/>
    <w:qFormat/>
    <w:uiPriority w:val="0"/>
    <w:rPr>
      <w:rFonts w:hint="eastAsia" w:ascii="宋体" w:hAnsi="宋体" w:eastAsia="宋体"/>
      <w:color w:val="000000"/>
      <w:sz w:val="24"/>
      <w:szCs w:val="24"/>
    </w:rPr>
  </w:style>
  <w:style w:type="character" w:customStyle="1" w:styleId="21">
    <w:name w:val="fontstyle21"/>
    <w:basedOn w:val="15"/>
    <w:qFormat/>
    <w:uiPriority w:val="0"/>
    <w:rPr>
      <w:rFonts w:hint="default" w:ascii="Times New Roman" w:hAnsi="Times New Roman" w:cs="Times New Roman"/>
      <w:color w:val="000000"/>
      <w:sz w:val="24"/>
      <w:szCs w:val="24"/>
    </w:rPr>
  </w:style>
  <w:style w:type="character" w:customStyle="1" w:styleId="22">
    <w:name w:val="标题 2 Char"/>
    <w:basedOn w:val="15"/>
    <w:link w:val="3"/>
    <w:qFormat/>
    <w:uiPriority w:val="0"/>
    <w:rPr>
      <w:rFonts w:asciiTheme="majorHAnsi" w:hAnsiTheme="majorHAnsi" w:eastAsiaTheme="majorEastAsia" w:cstheme="majorBidi"/>
      <w:b/>
      <w:bCs/>
      <w:kern w:val="2"/>
      <w:sz w:val="32"/>
      <w:szCs w:val="32"/>
    </w:rPr>
  </w:style>
  <w:style w:type="character" w:customStyle="1" w:styleId="23">
    <w:name w:val="正文文本 Char"/>
    <w:basedOn w:val="15"/>
    <w:link w:val="5"/>
    <w:qFormat/>
    <w:uiPriority w:val="99"/>
    <w:rPr>
      <w:rFonts w:ascii="Times New Roman" w:hAnsi="Times New Roman" w:eastAsia="宋体" w:cs="Times New Roman"/>
      <w:kern w:val="2"/>
      <w:sz w:val="24"/>
    </w:rPr>
  </w:style>
  <w:style w:type="character" w:customStyle="1" w:styleId="24">
    <w:name w:val="纯文本 Char"/>
    <w:basedOn w:val="15"/>
    <w:link w:val="7"/>
    <w:qFormat/>
    <w:uiPriority w:val="0"/>
    <w:rPr>
      <w:rFonts w:ascii="宋体" w:hAnsi="Courier New" w:eastAsia="宋体" w:cs="Times New Roman"/>
      <w:kern w:val="2"/>
      <w:sz w:val="21"/>
    </w:rPr>
  </w:style>
  <w:style w:type="character" w:customStyle="1" w:styleId="25">
    <w:name w:val="标题 Char"/>
    <w:basedOn w:val="15"/>
    <w:link w:val="11"/>
    <w:qFormat/>
    <w:uiPriority w:val="0"/>
    <w:rPr>
      <w:rFonts w:ascii="Book Antiqua" w:hAnsi="Book Antiqua" w:eastAsia="宋体" w:cs="Times New Roman"/>
      <w:b/>
      <w:sz w:val="31"/>
      <w:szCs w:val="31"/>
      <w:u w:val="single"/>
      <w:lang w:eastAsia="en-US"/>
    </w:rPr>
  </w:style>
  <w:style w:type="paragraph" w:styleId="26">
    <w:name w:val="List Paragraph"/>
    <w:basedOn w:val="1"/>
    <w:unhideWhenUsed/>
    <w:qFormat/>
    <w:uiPriority w:val="99"/>
    <w:pPr>
      <w:ind w:firstLine="420" w:firstLineChars="200"/>
    </w:pPr>
  </w:style>
  <w:style w:type="paragraph" w:customStyle="1" w:styleId="27">
    <w:name w:val="东方正文"/>
    <w:basedOn w:val="1"/>
    <w:qFormat/>
    <w:uiPriority w:val="0"/>
    <w:pPr>
      <w:spacing w:line="400" w:lineRule="exact"/>
      <w:ind w:left="284" w:right="284"/>
    </w:pPr>
    <w:rPr>
      <w:sz w:val="24"/>
    </w:rPr>
  </w:style>
  <w:style w:type="character" w:customStyle="1" w:styleId="28">
    <w:name w:val="正文文本缩进 Char"/>
    <w:basedOn w:val="15"/>
    <w:link w:val="6"/>
    <w:semiHidden/>
    <w:qFormat/>
    <w:uiPriority w:val="99"/>
    <w:rPr>
      <w:rFonts w:ascii="Times New Roman" w:hAnsi="Times New Roman" w:eastAsia="宋体" w:cs="Times New Roman"/>
      <w:kern w:val="2"/>
      <w:sz w:val="21"/>
    </w:rPr>
  </w:style>
  <w:style w:type="character" w:customStyle="1" w:styleId="29">
    <w:name w:val="正文首行缩进 2 Char"/>
    <w:basedOn w:val="28"/>
    <w:link w:val="12"/>
    <w:semiHidden/>
    <w:qFormat/>
    <w:uiPriority w:val="0"/>
    <w:rPr>
      <w:rFonts w:ascii="Times New Roman" w:hAnsi="Times New Roman" w:eastAsia="宋体" w:cs="Times New Roman"/>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1292</Words>
  <Characters>7370</Characters>
  <Lines>61</Lines>
  <Paragraphs>17</Paragraphs>
  <TotalTime>8</TotalTime>
  <ScaleCrop>false</ScaleCrop>
  <LinksUpToDate>false</LinksUpToDate>
  <CharactersWithSpaces>8645</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Lenovo</cp:lastModifiedBy>
  <dcterms:modified xsi:type="dcterms:W3CDTF">2021-09-11T06:44:30Z</dcterms:modified>
  <cp:revision>1295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90DE3F84F7DC47549AF0058061CDCDB0</vt:lpwstr>
  </property>
</Properties>
</file>