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浙江天台祥和实业股份有限公司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陈支棉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研究院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法律法规及其他要求清单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中缺少“浙江省节能降耗和能源资源优化配置“十四五”规划”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日  期：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法律法规及其他要求清单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中缺少“浙江省节能降耗和能源资源优化配置“十四五”规划”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识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别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“浙江省节能降耗和能源资源优化配置“十四五”规划”并将其列入到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法律法规及其他要求清单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中。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相关人员对 GB/T 23331-2020 idt ISO 50001:2018标准4.2条款理解不深刻。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对相关人员进行培训，使其理解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 xml:space="preserve"> GB/T 23331-2020 idt ISO 50001:2018标准4.2条款的内容。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2021.8.19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eastAsia="方正仿宋简体"/>
                <w:b/>
                <w:lang w:val="en-US" w:eastAsia="zh-CN"/>
              </w:rPr>
              <w:t>经检查，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“浙江省节能降耗和能源资源优化配置“十四五”规划”已经列入到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法律法规及其他要求清单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中。相关人员已经进行培训，并自我 GB/T 23331-2020 idt ISO 50001:2018标准4.2条款的内容。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纠正及纠正措施有效。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eastAsia="方正仿宋简体"/>
          <w:b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法律法规及其他要求清单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中缺少“浙江省节能降耗和能源资源优化配置“十四五”规划”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spacing w:before="120" w:line="360" w:lineRule="auto"/>
              <w:rPr>
                <w:rFonts w:hint="default" w:eastAsia="方正仿宋简体"/>
                <w:b/>
                <w:lang w:val="en-US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spacing w:before="120" w:line="360" w:lineRule="auto"/>
              <w:rPr>
                <w:rFonts w:hint="eastAsia" w:eastAsia="方正仿宋简体"/>
                <w:b/>
              </w:rPr>
            </w:pP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eastAsia="方正仿宋简体"/>
          <w:b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9E7914"/>
    <w:rsid w:val="684D5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2021-08-18T02:06:56Z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