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供应部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汤克满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潘乾委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王宁敏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2021-8-17  13:00-18:00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.3 组织的岗位、职责和权限、6.2 目标、能源指及其实现的策划、8.1 运行的策划和控制、8.3采购、10.1不符合与纠正措施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1.组织的岗位、职责和权限，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lang w:val="en-US" w:eastAsia="zh-CN"/>
              </w:rPr>
              <w:t>2.目标、能源指及其实现的策划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1、供应部：主管领导：汤克满，岗位设置：部长：1人，采购1人，共 2 人。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部门能源职责：供应商管理。物料开发。采购计划。采购作业。进度控制。仓储管理。完成上级领导交办的其他任务。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2、提供</w:t>
            </w:r>
            <w:r>
              <w:rPr>
                <w:rFonts w:hint="eastAsia"/>
                <w:lang w:val="en-US" w:eastAsia="zh-CN"/>
              </w:rPr>
              <w:t>供应部</w:t>
            </w:r>
            <w:r>
              <w:rPr>
                <w:rFonts w:hint="eastAsia"/>
                <w:szCs w:val="22"/>
                <w:lang w:val="en-US" w:eastAsia="zh-CN"/>
              </w:rPr>
              <w:t>能源管理目标是：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 保证公司二个目标指标的完成，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1）轨道产品事业部目标≦1.81kgce/kg</w:t>
            </w:r>
          </w:p>
          <w:p>
            <w:pPr>
              <w:pStyle w:val="2"/>
              <w:ind w:left="840" w:leftChars="4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2）电子产品事业部目标≦3.56kgce/kg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查阅相关记录，全部完成。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1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运行的策划和控制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采购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/8.3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1、提供</w:t>
            </w:r>
            <w:r>
              <w:rPr>
                <w:rFonts w:hint="eastAsia"/>
              </w:rPr>
              <w:t>文件化信息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《能源管理手册》、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程序文件清单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主要有TTXH-EnMS-P09 《能源服务、产品、设备和能源采购控制程序》TTXH-EnMS-P11《 监视、测量和分析控制程序》TTXH-EnMS-P13《 不符合、纠正措施和预防措施控制程序》《能源管理制度》《能源管理考核细则》《能源事故应急处理预案》等，有发布，实施。有编审批。确保了其适宜性和充分性。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2、关于能源采购：提供组织的《能源管理手册》其中：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2-1“8.3 采购   8.3.1能源服务、产品和设备的采购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c）在产品和设备采购时，应考虑： 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--产品和设备的能效水平； 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--与整个用能系统的匹配程度； 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--运行经济性、稳定性和可靠性； 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--供应商自身的资质、信誉、技术实力、经验； 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--售后服务和技术支持能力； 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--预期使用寿命内对能源使用、能源消耗和能源效率的影响；</w:t>
            </w:r>
          </w:p>
          <w:p>
            <w:pPr>
              <w:pStyle w:val="2"/>
              <w:ind w:left="840" w:leftChars="30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）公司应禁止采购《淘汰落后生产能力、工艺和产品的目录》、《高耗能落后机电设备（产品）淘汰目录》和《产业结构指导目录》规定的淘汰产品和设备，对现有产品、设备进行更换时，应尽量采用高效的节能产品，或者采用国家鼓励的节能产品和设备。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2-2提供：供方认定评价评分表D-G00011.02，由11项评价标准，符合能源管理体系要求。</w:t>
            </w:r>
          </w:p>
          <w:p>
            <w:pPr>
              <w:pStyle w:val="2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抽查：供方名称：横店集团得邦工程塑料有限公司，评价日期：2021年2月22日。</w:t>
            </w:r>
          </w:p>
          <w:tbl>
            <w:tblPr>
              <w:tblStyle w:val="6"/>
              <w:tblpPr w:leftFromText="180" w:rightFromText="180" w:vertAnchor="text" w:horzAnchor="page" w:tblpX="318" w:tblpY="299"/>
              <w:tblOverlap w:val="never"/>
              <w:tblW w:w="95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23" w:type="dxa"/>
                <w:bottom w:w="0" w:type="dxa"/>
                <w:right w:w="23" w:type="dxa"/>
              </w:tblCellMar>
            </w:tblPr>
            <w:tblGrid>
              <w:gridCol w:w="425"/>
              <w:gridCol w:w="3678"/>
              <w:gridCol w:w="593"/>
              <w:gridCol w:w="430"/>
              <w:gridCol w:w="422"/>
              <w:gridCol w:w="424"/>
              <w:gridCol w:w="419"/>
              <w:gridCol w:w="428"/>
              <w:gridCol w:w="424"/>
              <w:gridCol w:w="419"/>
              <w:gridCol w:w="506"/>
              <w:gridCol w:w="1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5" w:hRule="atLeast"/>
              </w:trPr>
              <w:tc>
                <w:tcPr>
                  <w:tcW w:w="410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供方名称：横店集团得邦工程塑料有限公司</w:t>
                  </w:r>
                </w:p>
              </w:tc>
              <w:tc>
                <w:tcPr>
                  <w:tcW w:w="5467" w:type="dxa"/>
                  <w:gridSpan w:val="1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评价日期：2021年2月22日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678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  价  项  目</w:t>
                  </w:r>
                </w:p>
              </w:tc>
              <w:tc>
                <w:tcPr>
                  <w:tcW w:w="59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满分</w:t>
                  </w:r>
                </w:p>
              </w:tc>
              <w:tc>
                <w:tcPr>
                  <w:tcW w:w="3472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firstLine="270" w:firstLineChars="150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实际评分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备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5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5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公司的总方针及质量目标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方针按要求实施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sz w:val="18"/>
                      <w:szCs w:val="18"/>
                    </w:rPr>
                    <w:t>目标每月统计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sz w:val="18"/>
                      <w:szCs w:val="18"/>
                    </w:rPr>
                    <w:t>部分未达标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1）公司发展的长、短方针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5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2）公司的质量方针、质量目标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3）方针实施、目标达到情况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5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4）公司对重大问题的分析和控制能力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质量管理体系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公司通过管理体系监督审核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sz w:val="18"/>
                      <w:szCs w:val="18"/>
                    </w:rPr>
                    <w:t>体系运行有效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1）体系结构的完整性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2）体系运行的有效性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3）体系文件记录的完整性和可靠性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5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4）全员质量意识和质量教育开展情况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产品设计开发能力和管理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《设计控制程序》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外购件、外协件的管理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《采购控制程序》《供方评定及材料确认控制程序》《材料检验标准》《仓库管理规范》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1）外购件、外协件的管理制度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2）外购件、外协件的进货检验或验证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25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3）外购件、外协件的保管和存放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8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4）对供方的管理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生产过程管理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《工艺控制程序》《生产过程控制程序》《不合格品控制程序》《设备控制程序》《人力资源控制程序》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1）工序管理方法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2）工艺规程或作业指导书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3）关键和特殊工序控制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4）产品的批次管理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5）不合格的处理和控制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6）生产设备的维护和保养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7）生产环境情况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8）生产人员的素质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检验和试验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实验室通过CNAS认证</w:t>
                  </w:r>
                  <w:r>
                    <w:rPr>
                      <w:rFonts w:hint="eastAsia"/>
                      <w:sz w:val="18"/>
                      <w:szCs w:val="18"/>
                    </w:rPr>
                    <w:t>，《成品检验标准》《检测报告单》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1）检验机构/人员素质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2）检验规程标准其他依据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3）检验设备的数量和控制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4）关键检验过程的控制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5）检验环境场所条件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6）检验设备/仪器的校准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7）检验记录的完整性/可靠性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8）成品的检验及质量控制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文件资料/图纸管理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《文件控制程序》，现场文件偶有缺失未来得及补全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1）管理制度办法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2）文件的保管和发放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3）文件的更改的控制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4）现场使用的图纸/文件情况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78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包装、贮存、防护及交付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《仓库管理规范》《产品防护、交付控制程序》，存在物料搬运过程中因防护不当包装破损情况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1）在库品的管理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65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2）仓库条件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3）包装及防护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4）交付及服务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192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降低成本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半自动包装秤和自动码垛机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1）降低成本的措施和业绩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2）对降低成本的关键因素的分析及措施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人员培训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年度培训计划及培训记录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1）培训计划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2）岗位培训及考核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3）培训业绩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01" w:hRule="atLeast"/>
              </w:trPr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1）已通过ISO14001认证，且正常运行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已通过体系认证且正常运行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10" w:hRule="atLeast"/>
              </w:trPr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2）是否对产品进行环境物质管控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3" w:type="dxa"/>
                  <w:bottom w:w="0" w:type="dxa"/>
                  <w:right w:w="23" w:type="dxa"/>
                </w:tblCellMar>
              </w:tblPrEx>
              <w:trPr>
                <w:trHeight w:val="284" w:hRule="atLeast"/>
              </w:trPr>
              <w:tc>
                <w:tcPr>
                  <w:tcW w:w="4103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总合计得分（评价实际得分÷应得分数）；</w:t>
                  </w:r>
                </w:p>
              </w:tc>
              <w:tc>
                <w:tcPr>
                  <w:tcW w:w="59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264</w:t>
                  </w:r>
                </w:p>
              </w:tc>
              <w:tc>
                <w:tcPr>
                  <w:tcW w:w="3472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258</w:t>
                  </w:r>
                </w:p>
              </w:tc>
              <w:tc>
                <w:tcPr>
                  <w:tcW w:w="140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97.73</w:t>
                  </w:r>
                </w:p>
              </w:tc>
            </w:tr>
          </w:tbl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>最近几年没有采购主要耗能设备（主要耗能设备在A审核记录中原评估报告中已有了），合格供应商的评价准则目前只涉及11项。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525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抽查2021年合格供方名录：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3-1底座的供应商</w:t>
            </w:r>
          </w:p>
          <w:p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/>
                <w:lang w:val="en-US" w:eastAsia="zh-CN"/>
              </w:rPr>
            </w:pPr>
            <w:r>
              <w:drawing>
                <wp:inline distT="0" distB="0" distL="0" distR="0">
                  <wp:extent cx="6194425" cy="4010660"/>
                  <wp:effectExtent l="0" t="0" r="635" b="5080"/>
                  <wp:docPr id="2" name="图片 2" descr="C:\DOCUME~1\ADMINI~1\LOCALS~1\Temp\WeChat Files\7ab12777026b02f42b45bcc76e8bf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DOCUME~1\ADMINI~1\LOCALS~1\Temp\WeChat Files\7ab12777026b02f42b45bcc76e8bf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425" cy="401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3-2橡胶制品原材料（高铁）的供应商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</w:pPr>
            <w:r>
              <w:drawing>
                <wp:inline distT="0" distB="0" distL="0" distR="0">
                  <wp:extent cx="5683885" cy="3693795"/>
                  <wp:effectExtent l="0" t="0" r="635" b="1905"/>
                  <wp:docPr id="3" name="图片 0" descr="162907664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0" descr="162907664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885" cy="369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pStyle w:val="2"/>
              <w:numPr>
                <w:ilvl w:val="0"/>
                <w:numId w:val="1"/>
              </w:numPr>
              <w:ind w:left="525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提供能源采购合同：</w:t>
            </w:r>
          </w:p>
          <w:p>
            <w:pPr>
              <w:numPr>
                <w:ilvl w:val="0"/>
                <w:numId w:val="0"/>
              </w:numPr>
              <w:ind w:left="525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4-1抽查蒸汽采购合同，合同编号：2016118，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drawing>
                <wp:inline distT="0" distB="0" distL="114300" distR="114300">
                  <wp:extent cx="1744980" cy="461010"/>
                  <wp:effectExtent l="0" t="0" r="0" b="381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72640" cy="1287780"/>
                  <wp:effectExtent l="0" t="0" r="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4-2抽查高压供用电采购合同，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drawing>
                <wp:inline distT="0" distB="0" distL="114300" distR="114300">
                  <wp:extent cx="1276350" cy="895350"/>
                  <wp:effectExtent l="0" t="0" r="3810" b="381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931920" cy="457200"/>
                  <wp:effectExtent l="0" t="0" r="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4-3供应商：江阴澄杭化工有限公司，物资：丁基橡胶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988560" cy="2201545"/>
                  <wp:effectExtent l="0" t="0" r="2540" b="63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0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.不符合与纠正措施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监视、测量与分析控制程序》《不符合、纠正、纠正措施和预防措施控制程序》公司建立、实施并保持《监视、测量与分析控制程序》，以实现对能源管理绩效的监视、测量与评价，本单位负责本部门的相关目标、指标、运行控制等的监控和测量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监视、测量主要内容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（1）能源绩效参数；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（2）与主要能源使用相关的变量，如温度、压力、流量等；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（3）主要能源使用和能源评审的输出；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（4）能源管理实施方案在实现能源目标、指标方面的有效性；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（5）能源目标、指标的完成情况；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（6）对过程的节能效果进行检验；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（7）实际能源消耗与预期的对比评价。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公司规定了为了及时纠正在能源管理体系运行中发现的不符合，采取有效的纠正措施与预防措施，减少对生产经营活动的影响，避免不符合的再次发生。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目前供应部提供2021年1至6月的对能源采购、物资采购的相关记录，没有发生违规现象。</w:t>
            </w:r>
          </w:p>
        </w:tc>
        <w:tc>
          <w:tcPr>
            <w:tcW w:w="1213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75285" cy="359410"/>
          <wp:effectExtent l="0" t="0" r="0" b="6350"/>
          <wp:wrapTight wrapText="bothSides">
            <wp:wrapPolygon>
              <wp:start x="5702" y="0"/>
              <wp:lineTo x="0" y="2748"/>
              <wp:lineTo x="0" y="16486"/>
              <wp:lineTo x="6579" y="21066"/>
              <wp:lineTo x="9210" y="21066"/>
              <wp:lineTo x="14473" y="21066"/>
              <wp:lineTo x="14912" y="21066"/>
              <wp:lineTo x="20613" y="14654"/>
              <wp:lineTo x="20613" y="5953"/>
              <wp:lineTo x="17105" y="1374"/>
              <wp:lineTo x="14035" y="0"/>
              <wp:lineTo x="570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3DDF"/>
    <w:multiLevelType w:val="singleLevel"/>
    <w:tmpl w:val="40E23DDF"/>
    <w:lvl w:ilvl="0" w:tentative="0">
      <w:start w:val="3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3DC30E0"/>
    <w:rsid w:val="046567E2"/>
    <w:rsid w:val="05DF3DCC"/>
    <w:rsid w:val="09AA2A96"/>
    <w:rsid w:val="108219C2"/>
    <w:rsid w:val="12EC4A9A"/>
    <w:rsid w:val="139C646D"/>
    <w:rsid w:val="16B93B5D"/>
    <w:rsid w:val="1B007415"/>
    <w:rsid w:val="23BB39C7"/>
    <w:rsid w:val="27CE53B5"/>
    <w:rsid w:val="2B283970"/>
    <w:rsid w:val="355A4358"/>
    <w:rsid w:val="38052C74"/>
    <w:rsid w:val="39E7305B"/>
    <w:rsid w:val="3D245307"/>
    <w:rsid w:val="3D6D656F"/>
    <w:rsid w:val="4DB6221E"/>
    <w:rsid w:val="571421BF"/>
    <w:rsid w:val="59A63954"/>
    <w:rsid w:val="5AD0717F"/>
    <w:rsid w:val="5B553FC5"/>
    <w:rsid w:val="5BFD0207"/>
    <w:rsid w:val="5D147476"/>
    <w:rsid w:val="5EA12B9A"/>
    <w:rsid w:val="5F0D1C5A"/>
    <w:rsid w:val="621F7D19"/>
    <w:rsid w:val="66856E51"/>
    <w:rsid w:val="6A8123EB"/>
    <w:rsid w:val="715616AC"/>
    <w:rsid w:val="73B542BD"/>
    <w:rsid w:val="765038CB"/>
    <w:rsid w:val="7B371D97"/>
    <w:rsid w:val="7D5E6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5">
    <w:name w:val="表头"/>
    <w:basedOn w:val="1"/>
    <w:next w:val="1"/>
    <w:qFormat/>
    <w:uiPriority w:val="0"/>
    <w:pPr>
      <w:spacing w:beforeLines="50" w:afterLines="20"/>
      <w:jc w:val="center"/>
      <w:textAlignment w:val="center"/>
    </w:pPr>
    <w:rPr>
      <w:rFonts w:ascii="宋体" w:hAnsi="宋体" w:cs="宋体"/>
      <w:sz w:val="24"/>
      <w:szCs w:val="24"/>
    </w:rPr>
  </w:style>
  <w:style w:type="character" w:customStyle="1" w:styleId="16">
    <w:name w:val="normaltextru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2021-08-21T23:46:56Z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